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0E3B9A" w14:paraId="04DDF6EE" w14:textId="77777777" w:rsidTr="00826D53">
        <w:trPr>
          <w:trHeight w:val="282"/>
        </w:trPr>
        <w:tc>
          <w:tcPr>
            <w:tcW w:w="500" w:type="dxa"/>
            <w:vMerge w:val="restart"/>
            <w:tcBorders>
              <w:bottom w:val="nil"/>
            </w:tcBorders>
            <w:textDirection w:val="btLr"/>
          </w:tcPr>
          <w:p w14:paraId="0F99DDB7"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1CDB61B1"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8240" behindDoc="1" locked="1" layoutInCell="1" allowOverlap="1" wp14:anchorId="455267D2" wp14:editId="0565BA23">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0D">
              <w:rPr>
                <w:rFonts w:cs="Tahoma"/>
                <w:b/>
                <w:bCs/>
                <w:color w:val="365F91" w:themeColor="accent1" w:themeShade="BF"/>
                <w:szCs w:val="22"/>
              </w:rPr>
              <w:t>World Meteorological Organization</w:t>
            </w:r>
          </w:p>
          <w:p w14:paraId="273F7D39" w14:textId="77777777" w:rsidR="00A80767" w:rsidRPr="00B24FC9" w:rsidRDefault="00D82E0D"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COMMISSION FOR OBSERVATION, INFRASTRUCTURE AND INFORMATION SYSTEMS</w:t>
            </w:r>
          </w:p>
          <w:p w14:paraId="49B3B6D8" w14:textId="77777777" w:rsidR="00A80767" w:rsidRPr="00B24FC9" w:rsidRDefault="00D82E0D"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Third Session</w:t>
            </w:r>
            <w:r w:rsidR="00A80767" w:rsidRPr="00B24FC9">
              <w:rPr>
                <w:rFonts w:cstheme="minorBidi"/>
                <w:b/>
                <w:snapToGrid w:val="0"/>
                <w:color w:val="365F91" w:themeColor="accent1" w:themeShade="BF"/>
                <w:szCs w:val="22"/>
              </w:rPr>
              <w:br/>
            </w:r>
            <w:r>
              <w:rPr>
                <w:snapToGrid w:val="0"/>
                <w:color w:val="365F91" w:themeColor="accent1" w:themeShade="BF"/>
                <w:szCs w:val="22"/>
              </w:rPr>
              <w:t>15 to 19 April 2024, Geneva</w:t>
            </w:r>
          </w:p>
        </w:tc>
        <w:tc>
          <w:tcPr>
            <w:tcW w:w="2962" w:type="dxa"/>
          </w:tcPr>
          <w:p w14:paraId="0E7A4CB8" w14:textId="77777777" w:rsidR="00A80767" w:rsidRPr="00FA3986" w:rsidRDefault="00D82E0D"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INFCOM-3/Doc. 7.2</w:t>
            </w:r>
          </w:p>
        </w:tc>
      </w:tr>
      <w:tr w:rsidR="00A80767" w:rsidRPr="00B24FC9" w14:paraId="11452CBB" w14:textId="77777777" w:rsidTr="00826D53">
        <w:trPr>
          <w:trHeight w:val="730"/>
        </w:trPr>
        <w:tc>
          <w:tcPr>
            <w:tcW w:w="500" w:type="dxa"/>
            <w:vMerge/>
            <w:tcBorders>
              <w:bottom w:val="nil"/>
            </w:tcBorders>
          </w:tcPr>
          <w:p w14:paraId="5256B1E5"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62F38930"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33E2DEF7"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00B91390" w:rsidRPr="00B91390">
              <w:rPr>
                <w:rFonts w:cs="Tahoma"/>
                <w:color w:val="365F91" w:themeColor="accent1" w:themeShade="BF"/>
                <w:szCs w:val="22"/>
              </w:rPr>
              <w:t>Co-Chairs of SG-</w:t>
            </w:r>
            <w:r w:rsidR="005C466D">
              <w:rPr>
                <w:rFonts w:cs="Tahoma"/>
                <w:color w:val="365F91" w:themeColor="accent1" w:themeShade="BF"/>
                <w:szCs w:val="22"/>
              </w:rPr>
              <w:t>GHG</w:t>
            </w:r>
            <w:r w:rsidR="00B91390" w:rsidRPr="00B91390" w:rsidDel="00B91390">
              <w:rPr>
                <w:rFonts w:cs="Tahoma"/>
                <w:color w:val="365F91" w:themeColor="accent1" w:themeShade="BF"/>
                <w:szCs w:val="22"/>
                <w:highlight w:val="lightGray"/>
              </w:rPr>
              <w:t xml:space="preserve"> </w:t>
            </w:r>
            <w:r w:rsidRPr="00B24FC9">
              <w:rPr>
                <w:rFonts w:cs="Tahoma"/>
                <w:color w:val="365F91" w:themeColor="accent1" w:themeShade="BF"/>
                <w:szCs w:val="22"/>
              </w:rPr>
              <w:t xml:space="preserve"> </w:t>
            </w:r>
          </w:p>
          <w:p w14:paraId="21906C1E" w14:textId="4995F49A" w:rsidR="00A80767" w:rsidRPr="00B24FC9" w:rsidRDefault="00DB1C53"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21</w:t>
            </w:r>
            <w:r w:rsidR="00D82E0D">
              <w:rPr>
                <w:rFonts w:cs="Tahoma"/>
                <w:color w:val="365F91" w:themeColor="accent1" w:themeShade="BF"/>
                <w:szCs w:val="22"/>
              </w:rPr>
              <w:t>.I</w:t>
            </w:r>
            <w:r w:rsidR="007B0BF9">
              <w:rPr>
                <w:rFonts w:cs="Tahoma"/>
                <w:color w:val="365F91" w:themeColor="accent1" w:themeShade="BF"/>
                <w:szCs w:val="22"/>
              </w:rPr>
              <w:t>I</w:t>
            </w:r>
            <w:r w:rsidR="00D82E0D">
              <w:rPr>
                <w:rFonts w:cs="Tahoma"/>
                <w:color w:val="365F91" w:themeColor="accent1" w:themeShade="BF"/>
                <w:szCs w:val="22"/>
              </w:rPr>
              <w:t>.2024</w:t>
            </w:r>
          </w:p>
          <w:p w14:paraId="3C909231"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25D1CDFD" w14:textId="77777777" w:rsidR="00A80767" w:rsidRPr="00B24FC9" w:rsidRDefault="00D82E0D" w:rsidP="00A80767">
      <w:pPr>
        <w:pStyle w:val="WMOBodyText"/>
        <w:ind w:left="2977" w:hanging="2977"/>
      </w:pPr>
      <w:r>
        <w:rPr>
          <w:b/>
          <w:bCs/>
        </w:rPr>
        <w:t>AGENDA ITEM 7:</w:t>
      </w:r>
      <w:r>
        <w:rPr>
          <w:b/>
          <w:bCs/>
        </w:rPr>
        <w:tab/>
        <w:t>STRATEGIC PRIORITIES</w:t>
      </w:r>
    </w:p>
    <w:p w14:paraId="7CD82465" w14:textId="77777777" w:rsidR="00A80767" w:rsidRPr="00B24FC9" w:rsidRDefault="00D82E0D" w:rsidP="00A80767">
      <w:pPr>
        <w:pStyle w:val="WMOBodyText"/>
        <w:ind w:left="2977" w:hanging="2977"/>
      </w:pPr>
      <w:r>
        <w:rPr>
          <w:b/>
          <w:bCs/>
        </w:rPr>
        <w:t>AGENDA ITEM 7.2:</w:t>
      </w:r>
      <w:r>
        <w:rPr>
          <w:b/>
          <w:bCs/>
        </w:rPr>
        <w:tab/>
        <w:t>Implementation plan for the Global Greenhouse Gas Watch</w:t>
      </w:r>
    </w:p>
    <w:p w14:paraId="0AF92D75" w14:textId="77777777" w:rsidR="00A80767" w:rsidRDefault="00E108B5" w:rsidP="00A80767">
      <w:pPr>
        <w:pStyle w:val="Heading1"/>
      </w:pPr>
      <w:bookmarkStart w:id="0" w:name="_APPENDIX_A:_"/>
      <w:bookmarkEnd w:id="0"/>
      <w:r w:rsidRPr="00E108B5">
        <w:t>Implementation plan for the Global Greenhouse Gas Watch</w:t>
      </w:r>
      <w:r w:rsidRPr="00E108B5" w:rsidDel="00E108B5">
        <w:t xml:space="preserve"> </w:t>
      </w:r>
    </w:p>
    <w:p w14:paraId="1451913C" w14:textId="77777777" w:rsidR="00092CA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DE48B4" w14:paraId="0964266B" w14:textId="77777777" w:rsidTr="00DB1C53">
        <w:trPr>
          <w:jc w:val="center"/>
        </w:trPr>
        <w:tc>
          <w:tcPr>
            <w:tcW w:w="5000" w:type="pct"/>
          </w:tcPr>
          <w:p w14:paraId="183D7953" w14:textId="77777777" w:rsidR="000731AA" w:rsidRPr="007F5D4F" w:rsidRDefault="000731AA" w:rsidP="007F5D4F">
            <w:pPr>
              <w:pStyle w:val="WMOBodyText"/>
              <w:spacing w:after="120"/>
              <w:jc w:val="center"/>
              <w:rPr>
                <w:rFonts w:ascii="Verdana Bold" w:hAnsi="Verdana Bold" w:cstheme="minorHAnsi"/>
                <w:b/>
                <w:bCs/>
                <w:caps/>
              </w:rPr>
            </w:pPr>
            <w:r w:rsidRPr="00DE48B4">
              <w:rPr>
                <w:rFonts w:ascii="Verdana Bold" w:hAnsi="Verdana Bold" w:cstheme="minorHAnsi"/>
                <w:b/>
                <w:bCs/>
                <w:caps/>
              </w:rPr>
              <w:t>Summary</w:t>
            </w:r>
          </w:p>
        </w:tc>
      </w:tr>
      <w:tr w:rsidR="000731AA" w:rsidRPr="00DE48B4" w14:paraId="5FD094C1" w14:textId="77777777" w:rsidTr="00DB1C53">
        <w:trPr>
          <w:jc w:val="center"/>
        </w:trPr>
        <w:tc>
          <w:tcPr>
            <w:tcW w:w="5000" w:type="pct"/>
          </w:tcPr>
          <w:p w14:paraId="6222925D" w14:textId="7DD1AFF0" w:rsidR="000731AA" w:rsidRDefault="000731AA" w:rsidP="005C466D">
            <w:pPr>
              <w:pStyle w:val="WMOBodyText"/>
              <w:spacing w:before="160"/>
              <w:jc w:val="left"/>
            </w:pPr>
            <w:r w:rsidRPr="000E67E2">
              <w:rPr>
                <w:b/>
                <w:bCs/>
              </w:rPr>
              <w:t>Document presented by:</w:t>
            </w:r>
            <w:r>
              <w:t xml:space="preserve"> </w:t>
            </w:r>
            <w:r w:rsidR="005C466D">
              <w:t>Co-</w:t>
            </w:r>
            <w:r w:rsidR="00DB1C53">
              <w:t>C</w:t>
            </w:r>
            <w:r w:rsidR="005C466D">
              <w:t>hairs of the joint Study Group on WMO Greenhouse Gas Monitoring (SG-GHG)</w:t>
            </w:r>
            <w:r w:rsidR="007F5D4F">
              <w:t xml:space="preserve"> in response to the request by </w:t>
            </w:r>
            <w:r w:rsidR="007F5D4F">
              <w:rPr>
                <w:lang w:val="en-US"/>
              </w:rPr>
              <w:t>the nineteenth World Meteorological Congress</w:t>
            </w:r>
            <w:r w:rsidR="00DB1C53">
              <w:rPr>
                <w:lang w:val="en-US"/>
              </w:rPr>
              <w:t xml:space="preserve"> (2023)</w:t>
            </w:r>
          </w:p>
          <w:p w14:paraId="6355DC2A" w14:textId="77777777" w:rsidR="000731AA" w:rsidRDefault="000731AA" w:rsidP="003B1F90">
            <w:pPr>
              <w:pStyle w:val="WMOBodyText"/>
              <w:spacing w:before="160"/>
              <w:jc w:val="left"/>
              <w:rPr>
                <w:b/>
                <w:bCs/>
              </w:rPr>
            </w:pPr>
            <w:r w:rsidRPr="00A35159">
              <w:rPr>
                <w:b/>
                <w:bCs/>
              </w:rPr>
              <w:t>Strategic objective 202</w:t>
            </w:r>
            <w:r w:rsidR="00E108B5">
              <w:rPr>
                <w:b/>
                <w:bCs/>
              </w:rPr>
              <w:t>4</w:t>
            </w:r>
            <w:r w:rsidRPr="00A35159">
              <w:rPr>
                <w:b/>
                <w:bCs/>
              </w:rPr>
              <w:t>–202</w:t>
            </w:r>
            <w:r w:rsidR="00E108B5">
              <w:rPr>
                <w:b/>
                <w:bCs/>
              </w:rPr>
              <w:t>7</w:t>
            </w:r>
            <w:r w:rsidRPr="00A35159">
              <w:rPr>
                <w:b/>
                <w:bCs/>
              </w:rPr>
              <w:t xml:space="preserve">: </w:t>
            </w:r>
            <w:r w:rsidR="00E108B5" w:rsidRPr="00E108B5">
              <w:t xml:space="preserve">2.1, 2.2, </w:t>
            </w:r>
            <w:r w:rsidR="007F5D4F" w:rsidRPr="00AF4245">
              <w:t>2.3</w:t>
            </w:r>
            <w:r w:rsidR="008B37CA">
              <w:t>, 3.3</w:t>
            </w:r>
            <w:r w:rsidR="007F5D4F">
              <w:rPr>
                <w:b/>
                <w:bCs/>
              </w:rPr>
              <w:t xml:space="preserve"> </w:t>
            </w:r>
          </w:p>
          <w:p w14:paraId="6FEC240D" w14:textId="77777777" w:rsidR="000731AA" w:rsidRPr="007B0BF9" w:rsidRDefault="000731AA" w:rsidP="003B1F90">
            <w:pPr>
              <w:pStyle w:val="WMOBodyText"/>
              <w:spacing w:before="160"/>
              <w:jc w:val="left"/>
            </w:pPr>
            <w:r w:rsidRPr="000E67E2">
              <w:rPr>
                <w:b/>
                <w:bCs/>
              </w:rPr>
              <w:t>Financial and administrative implications:</w:t>
            </w:r>
            <w:r>
              <w:t xml:space="preserve"> </w:t>
            </w:r>
            <w:r w:rsidRPr="007B0BF9">
              <w:t>within the parameters of the Strategic and Operati</w:t>
            </w:r>
            <w:r w:rsidR="00FF5C73">
              <w:t>ng</w:t>
            </w:r>
            <w:r w:rsidRPr="007B0BF9">
              <w:t xml:space="preserve"> Plans 202</w:t>
            </w:r>
            <w:r w:rsidR="00AF4245" w:rsidRPr="007B0BF9">
              <w:t>4</w:t>
            </w:r>
            <w:r w:rsidRPr="007B0BF9">
              <w:t>–202</w:t>
            </w:r>
            <w:r w:rsidR="00AF4245" w:rsidRPr="007B0BF9">
              <w:t>7</w:t>
            </w:r>
            <w:r w:rsidRPr="007B0BF9">
              <w:t>.</w:t>
            </w:r>
          </w:p>
          <w:p w14:paraId="512FFD09" w14:textId="3317AD2C" w:rsidR="000731AA" w:rsidRDefault="000731AA" w:rsidP="003B1F90">
            <w:pPr>
              <w:pStyle w:val="WMOBodyText"/>
              <w:spacing w:before="160"/>
              <w:jc w:val="left"/>
            </w:pPr>
            <w:r w:rsidRPr="007B0BF9">
              <w:rPr>
                <w:b/>
                <w:bCs/>
              </w:rPr>
              <w:t>Key implementers:</w:t>
            </w:r>
            <w:r w:rsidRPr="007B0BF9">
              <w:t xml:space="preserve"> </w:t>
            </w:r>
            <w:r w:rsidR="00AF4245" w:rsidRPr="007B0BF9">
              <w:t>INFCOM, in consultations with SERCOM</w:t>
            </w:r>
            <w:r w:rsidR="00AF4245">
              <w:t xml:space="preserve"> and R</w:t>
            </w:r>
            <w:r w:rsidR="00362A3B">
              <w:t>esearch Board (RB)</w:t>
            </w:r>
          </w:p>
          <w:p w14:paraId="390B14EB" w14:textId="00585EA4" w:rsidR="000731AA" w:rsidRDefault="000731AA" w:rsidP="003B1F90">
            <w:pPr>
              <w:pStyle w:val="WMOBodyText"/>
              <w:spacing w:before="160"/>
              <w:jc w:val="left"/>
            </w:pPr>
            <w:r w:rsidRPr="000E67E2">
              <w:rPr>
                <w:b/>
                <w:bCs/>
              </w:rPr>
              <w:t>Time</w:t>
            </w:r>
            <w:r w:rsidR="00DB1C53">
              <w:rPr>
                <w:b/>
                <w:bCs/>
              </w:rPr>
              <w:t xml:space="preserve"> </w:t>
            </w:r>
            <w:r w:rsidRPr="000E67E2">
              <w:rPr>
                <w:b/>
                <w:bCs/>
              </w:rPr>
              <w:t>frame:</w:t>
            </w:r>
            <w:r>
              <w:t xml:space="preserve"> </w:t>
            </w:r>
            <w:r w:rsidR="00AF4245">
              <w:t>2024</w:t>
            </w:r>
            <w:r w:rsidR="006245D4">
              <w:t>–2</w:t>
            </w:r>
            <w:r w:rsidR="00AF4245">
              <w:t>027</w:t>
            </w:r>
          </w:p>
          <w:p w14:paraId="792E3C41" w14:textId="77777777" w:rsidR="000731AA" w:rsidRDefault="000731AA" w:rsidP="003B1F90">
            <w:pPr>
              <w:pStyle w:val="WMOBodyText"/>
              <w:spacing w:before="160"/>
              <w:jc w:val="left"/>
            </w:pPr>
            <w:r w:rsidRPr="000E67E2">
              <w:rPr>
                <w:b/>
                <w:bCs/>
              </w:rPr>
              <w:t>Action expected:</w:t>
            </w:r>
            <w:r w:rsidR="00AF4245">
              <w:rPr>
                <w:b/>
                <w:bCs/>
              </w:rPr>
              <w:t xml:space="preserve"> </w:t>
            </w:r>
            <w:r w:rsidR="00AF4245" w:rsidRPr="00AF4245">
              <w:t xml:space="preserve">review and adopt the proposed draft </w:t>
            </w:r>
            <w:r w:rsidR="00656BAB">
              <w:t>R</w:t>
            </w:r>
            <w:r w:rsidR="00AF4245" w:rsidRPr="00AF4245">
              <w:t>ecommendation to the Executive Council</w:t>
            </w:r>
            <w:r w:rsidR="00AF4245">
              <w:rPr>
                <w:b/>
                <w:bCs/>
              </w:rPr>
              <w:t xml:space="preserve"> </w:t>
            </w:r>
          </w:p>
          <w:p w14:paraId="7DCA955A" w14:textId="77777777" w:rsidR="000731AA" w:rsidRPr="00DE48B4" w:rsidRDefault="000731AA" w:rsidP="003B1F90">
            <w:pPr>
              <w:pStyle w:val="WMOBodyText"/>
              <w:spacing w:before="160"/>
              <w:jc w:val="left"/>
            </w:pPr>
          </w:p>
        </w:tc>
      </w:tr>
    </w:tbl>
    <w:p w14:paraId="5FE7A214" w14:textId="77777777" w:rsidR="00092CAE" w:rsidRDefault="00092CAE">
      <w:pPr>
        <w:tabs>
          <w:tab w:val="clear" w:pos="1134"/>
        </w:tabs>
        <w:jc w:val="left"/>
      </w:pPr>
    </w:p>
    <w:p w14:paraId="5441BDAB" w14:textId="77777777" w:rsidR="00331964" w:rsidRDefault="00331964">
      <w:pPr>
        <w:tabs>
          <w:tab w:val="clear" w:pos="1134"/>
        </w:tabs>
        <w:jc w:val="left"/>
        <w:rPr>
          <w:rFonts w:eastAsia="Verdana" w:cs="Verdana"/>
          <w:lang w:eastAsia="zh-TW"/>
        </w:rPr>
      </w:pPr>
      <w:r>
        <w:br w:type="page"/>
      </w:r>
    </w:p>
    <w:p w14:paraId="7916323E" w14:textId="77777777" w:rsidR="0037222D" w:rsidRDefault="0037222D" w:rsidP="0037222D">
      <w:pPr>
        <w:pStyle w:val="Heading1"/>
        <w:pageBreakBefore/>
      </w:pPr>
      <w:bookmarkStart w:id="1" w:name="_Annex_to_draft_3"/>
      <w:bookmarkStart w:id="2" w:name="_Annex_to_Draft_2"/>
      <w:bookmarkStart w:id="3" w:name="_Annex_to_Draft"/>
      <w:bookmarkEnd w:id="1"/>
      <w:bookmarkEnd w:id="2"/>
      <w:bookmarkEnd w:id="3"/>
      <w:r>
        <w:lastRenderedPageBreak/>
        <w:t>DRAFT RECOMMENDATION</w:t>
      </w:r>
    </w:p>
    <w:p w14:paraId="63926EA8" w14:textId="77777777" w:rsidR="0037222D" w:rsidRPr="005C24AA" w:rsidRDefault="0037222D" w:rsidP="0037222D">
      <w:pPr>
        <w:pStyle w:val="Heading2"/>
        <w:rPr>
          <w:lang w:val="en-US"/>
        </w:rPr>
      </w:pPr>
      <w:bookmarkStart w:id="4" w:name="_DRAFT_RESOLUTION_4.2/1_(EC-64)_-_PU"/>
      <w:bookmarkStart w:id="5" w:name="_DRAFT_RESOLUTION_X.X/1"/>
      <w:bookmarkStart w:id="6" w:name="_Toc319327010"/>
      <w:bookmarkStart w:id="7" w:name="Text6"/>
      <w:bookmarkEnd w:id="4"/>
      <w:bookmarkEnd w:id="5"/>
      <w:r w:rsidRPr="005C24AA">
        <w:rPr>
          <w:lang w:val="en-US"/>
        </w:rPr>
        <w:t xml:space="preserve">Draft Recommendation </w:t>
      </w:r>
      <w:r w:rsidR="00D82E0D" w:rsidRPr="005C24AA">
        <w:rPr>
          <w:lang w:val="en-US"/>
        </w:rPr>
        <w:t>7.2</w:t>
      </w:r>
      <w:r w:rsidRPr="005C24AA">
        <w:rPr>
          <w:lang w:val="en-US"/>
        </w:rPr>
        <w:t xml:space="preserve">/1 </w:t>
      </w:r>
      <w:r w:rsidR="00D82E0D" w:rsidRPr="005C24AA">
        <w:rPr>
          <w:lang w:val="en-US"/>
        </w:rPr>
        <w:t>(INFCOM-3)</w:t>
      </w:r>
    </w:p>
    <w:p w14:paraId="03ABFFDF" w14:textId="77777777" w:rsidR="0037222D" w:rsidRDefault="00B877F4" w:rsidP="0037222D">
      <w:pPr>
        <w:pStyle w:val="Heading3"/>
      </w:pPr>
      <w:bookmarkStart w:id="8" w:name="_Title_of_the"/>
      <w:bookmarkEnd w:id="6"/>
      <w:bookmarkEnd w:id="7"/>
      <w:bookmarkEnd w:id="8"/>
      <w:r>
        <w:t xml:space="preserve">Implementation Plan for the </w:t>
      </w:r>
      <w:r w:rsidR="00AF4245">
        <w:t xml:space="preserve">Global Greenhouse Gas Watch </w:t>
      </w:r>
    </w:p>
    <w:p w14:paraId="7883C382" w14:textId="77777777" w:rsidR="0037222D" w:rsidRDefault="00A1199A" w:rsidP="00427D8D">
      <w:pPr>
        <w:pStyle w:val="WMOBodyText"/>
      </w:pPr>
      <w:r w:rsidRPr="00B24FC9">
        <w:t xml:space="preserve">THE </w:t>
      </w:r>
      <w:r w:rsidR="00D82E0D">
        <w:t>COMMISSION FOR OBSERVATION, INFRASTRUCTURE AND INFORMATION SYSTEMS</w:t>
      </w:r>
      <w:r w:rsidRPr="00B24FC9">
        <w:t>,</w:t>
      </w:r>
    </w:p>
    <w:p w14:paraId="71F04696" w14:textId="78DB4647" w:rsidR="003D5C2F" w:rsidRDefault="0037222D" w:rsidP="00427D8D">
      <w:pPr>
        <w:pStyle w:val="WMOBodyText"/>
      </w:pPr>
      <w:r>
        <w:rPr>
          <w:b/>
          <w:bCs/>
        </w:rPr>
        <w:t>Recalling</w:t>
      </w:r>
      <w:r>
        <w:t xml:space="preserve"> </w:t>
      </w:r>
      <w:hyperlink r:id="rId12" w:anchor="page=65&amp;viewer=picture&amp;o=bookmark&amp;n=0&amp;q=" w:history="1">
        <w:r w:rsidR="00AF4245" w:rsidRPr="00427D8D">
          <w:rPr>
            <w:rStyle w:val="Hyperlink"/>
          </w:rPr>
          <w:t>Resoluti</w:t>
        </w:r>
        <w:r w:rsidR="00AF4245" w:rsidRPr="00427D8D">
          <w:rPr>
            <w:rStyle w:val="Hyperlink"/>
          </w:rPr>
          <w:t>o</w:t>
        </w:r>
        <w:r w:rsidR="00AF4245" w:rsidRPr="00427D8D">
          <w:rPr>
            <w:rStyle w:val="Hyperlink"/>
          </w:rPr>
          <w:t xml:space="preserve">n 5 </w:t>
        </w:r>
        <w:r w:rsidR="00AF4245" w:rsidRPr="00427D8D">
          <w:rPr>
            <w:rStyle w:val="Hyperlink"/>
          </w:rPr>
          <w:t>(</w:t>
        </w:r>
        <w:r w:rsidR="00AF4245" w:rsidRPr="00427D8D">
          <w:rPr>
            <w:rStyle w:val="Hyperlink"/>
          </w:rPr>
          <w:t>Cg-19)</w:t>
        </w:r>
      </w:hyperlink>
      <w:r w:rsidR="00AF4245">
        <w:t xml:space="preserve"> -</w:t>
      </w:r>
      <w:r w:rsidR="00AF4245" w:rsidRPr="00AF4245">
        <w:t xml:space="preserve"> Global Greenhouse Gas Watch</w:t>
      </w:r>
      <w:r w:rsidR="00C1644B">
        <w:t>,</w:t>
      </w:r>
      <w:r w:rsidR="00AF4245">
        <w:t xml:space="preserve"> </w:t>
      </w:r>
      <w:r w:rsidR="00C1644B">
        <w:t>which</w:t>
      </w:r>
      <w:r w:rsidR="00AF4245">
        <w:t xml:space="preserve"> requested </w:t>
      </w:r>
      <w:r w:rsidR="004504B6" w:rsidRPr="004504B6">
        <w:t>the Commission for Observation, Infrastructure and Information Systems (INFCOM), the Commission for Weather, Climate, Hydrological, Marine and Related Environmental Services and Applications (SERCOM), and the Research Board (RB)</w:t>
      </w:r>
      <w:r w:rsidR="00AF4245">
        <w:t>, via the joint Study Group, to further develop the concept of the Global Gree</w:t>
      </w:r>
      <w:r w:rsidR="003D5C2F">
        <w:t>nhouse Gas Watch</w:t>
      </w:r>
      <w:r w:rsidR="00AF4245">
        <w:t xml:space="preserve"> </w:t>
      </w:r>
      <w:r w:rsidR="000D6150">
        <w:t>(</w:t>
      </w:r>
      <w:r w:rsidR="000D6150" w:rsidRPr="000D6150">
        <w:t>G3W</w:t>
      </w:r>
      <w:r w:rsidR="000D6150">
        <w:t>)</w:t>
      </w:r>
      <w:r w:rsidR="000D6150" w:rsidRPr="000D6150">
        <w:t xml:space="preserve"> </w:t>
      </w:r>
      <w:r w:rsidR="00AF4245">
        <w:t>through a detailed implementation plan, building on existing capabilities and ongoing</w:t>
      </w:r>
      <w:r w:rsidR="003D5C2F">
        <w:t xml:space="preserve"> </w:t>
      </w:r>
      <w:r w:rsidR="00AF4245">
        <w:t>activities under</w:t>
      </w:r>
      <w:r w:rsidR="007F2A87">
        <w:t xml:space="preserve"> the Global Atmosphere Watch (GAW)</w:t>
      </w:r>
      <w:r w:rsidR="00AF4245">
        <w:t>, including the Integrated Global Greenhouse Gas Information System</w:t>
      </w:r>
      <w:r w:rsidR="003D5C2F">
        <w:t xml:space="preserve"> </w:t>
      </w:r>
      <w:r w:rsidR="00AF4245">
        <w:t>(IG</w:t>
      </w:r>
      <w:r w:rsidR="00AF4245" w:rsidRPr="003D5C2F">
        <w:rPr>
          <w:vertAlign w:val="superscript"/>
        </w:rPr>
        <w:t>3</w:t>
      </w:r>
      <w:r w:rsidR="00AF4245">
        <w:t>IS), and other relevant international framework</w:t>
      </w:r>
      <w:r w:rsidR="003D5C2F">
        <w:t>,</w:t>
      </w:r>
    </w:p>
    <w:p w14:paraId="29D0EC25" w14:textId="77777777" w:rsidR="003D5C2F" w:rsidRDefault="0037222D" w:rsidP="00427D8D">
      <w:pPr>
        <w:pStyle w:val="WMOBodyText"/>
      </w:pPr>
      <w:r>
        <w:rPr>
          <w:b/>
          <w:bCs/>
        </w:rPr>
        <w:t>Reaffirming</w:t>
      </w:r>
      <w:r>
        <w:t xml:space="preserve"> </w:t>
      </w:r>
      <w:r w:rsidR="003D5C2F">
        <w:t>that WMO has a unique role in establishing best practices for measurement, data, and reporting standards, validation and intercomparison of information products, and other best practices needed to support global greenhouse gas monitoring infrastructure,</w:t>
      </w:r>
    </w:p>
    <w:p w14:paraId="4F000076" w14:textId="77777777" w:rsidR="003D5C2F" w:rsidRDefault="0037222D" w:rsidP="00427D8D">
      <w:pPr>
        <w:pStyle w:val="WMOBodyText"/>
      </w:pPr>
      <w:r>
        <w:rPr>
          <w:b/>
          <w:bCs/>
        </w:rPr>
        <w:t>Emphasizing</w:t>
      </w:r>
      <w:r>
        <w:t xml:space="preserve"> </w:t>
      </w:r>
      <w:r w:rsidR="003D5C2F">
        <w:t>the need for integration of the components of the Global Greenhouse Gas Watch within appropriate WMO-coordinated systems, the WMO Integrated Global Observing System (WIGOS), the WMO Information System (WIS), and the WMO Integrated Processing and Prediction System (WIPPS),</w:t>
      </w:r>
      <w:r>
        <w:t xml:space="preserve"> </w:t>
      </w:r>
    </w:p>
    <w:p w14:paraId="4E1E9179" w14:textId="73C64EC0" w:rsidR="0037222D" w:rsidRDefault="0037222D" w:rsidP="00427D8D">
      <w:pPr>
        <w:pStyle w:val="WMOBodyText"/>
      </w:pPr>
      <w:r>
        <w:rPr>
          <w:b/>
          <w:bCs/>
        </w:rPr>
        <w:t>Taking note</w:t>
      </w:r>
      <w:r>
        <w:t xml:space="preserve"> </w:t>
      </w:r>
      <w:r w:rsidR="001A0B45">
        <w:t xml:space="preserve">of </w:t>
      </w:r>
      <w:r w:rsidR="003D5C2F">
        <w:t>the outcomes of the modelling</w:t>
      </w:r>
      <w:r w:rsidR="001A0B45">
        <w:t xml:space="preserve"> (Bonn, Germany, 19</w:t>
      </w:r>
      <w:r w:rsidR="006245D4">
        <w:t>–2</w:t>
      </w:r>
      <w:r w:rsidR="001A0B45">
        <w:t>1 September 2023)</w:t>
      </w:r>
      <w:r w:rsidR="003D5C2F">
        <w:t xml:space="preserve"> and measurement</w:t>
      </w:r>
      <w:r w:rsidR="001A0B45">
        <w:t xml:space="preserve"> (Geneva, Switzerland, 3</w:t>
      </w:r>
      <w:r w:rsidR="006245D4">
        <w:t>–5</w:t>
      </w:r>
      <w:r w:rsidR="001A0B45">
        <w:t xml:space="preserve"> October 2023)</w:t>
      </w:r>
      <w:r w:rsidR="003D5C2F">
        <w:t xml:space="preserve"> workshops </w:t>
      </w:r>
      <w:r w:rsidR="001A0B45">
        <w:t xml:space="preserve">organized in support of the development of the </w:t>
      </w:r>
      <w:bookmarkStart w:id="9" w:name="_Hlk159417898"/>
      <w:r w:rsidR="001A0B45">
        <w:t xml:space="preserve">G3W Implementation Plan </w:t>
      </w:r>
      <w:bookmarkEnd w:id="9"/>
      <w:r w:rsidR="003D5C2F">
        <w:t>and results of the Member survey</w:t>
      </w:r>
      <w:r w:rsidR="001A0B45">
        <w:t xml:space="preserve"> </w:t>
      </w:r>
      <w:r w:rsidR="001A0B45" w:rsidRPr="001A0B45">
        <w:t xml:space="preserve">on </w:t>
      </w:r>
      <w:r w:rsidR="000D6150">
        <w:t>n</w:t>
      </w:r>
      <w:r w:rsidR="001A0B45" w:rsidRPr="001A0B45">
        <w:t>ational capacities for implementation of the Global Greenhouse Gas Watch</w:t>
      </w:r>
      <w:r w:rsidR="003D5C2F">
        <w:t>,</w:t>
      </w:r>
    </w:p>
    <w:p w14:paraId="05BFAA4C" w14:textId="77777777" w:rsidR="003D5C2F" w:rsidRDefault="0037222D" w:rsidP="00427D8D">
      <w:pPr>
        <w:pStyle w:val="WMOBodyText"/>
      </w:pPr>
      <w:r>
        <w:rPr>
          <w:b/>
          <w:bCs/>
        </w:rPr>
        <w:t>Having examined</w:t>
      </w:r>
      <w:r>
        <w:t xml:space="preserve"> </w:t>
      </w:r>
      <w:r w:rsidR="003D5C2F">
        <w:t xml:space="preserve">the draft </w:t>
      </w:r>
      <w:r w:rsidR="002C1ED0">
        <w:t>i</w:t>
      </w:r>
      <w:r w:rsidR="003D5C2F">
        <w:t>mplementation plan</w:t>
      </w:r>
      <w:r w:rsidR="002C1ED0">
        <w:t xml:space="preserve"> for </w:t>
      </w:r>
      <w:r w:rsidR="002C1ED0" w:rsidRPr="001A0B45">
        <w:t>Global Greenhouse Gas Watch</w:t>
      </w:r>
      <w:r w:rsidR="003D5C2F">
        <w:t xml:space="preserve"> developed by the joint Study Group</w:t>
      </w:r>
      <w:r w:rsidR="001A0B45">
        <w:t>,</w:t>
      </w:r>
    </w:p>
    <w:p w14:paraId="24F4E932" w14:textId="3BC90C84" w:rsidR="0037222D" w:rsidRPr="00F92240" w:rsidRDefault="0037222D" w:rsidP="00427D8D">
      <w:pPr>
        <w:pStyle w:val="WMOBodyText"/>
      </w:pPr>
      <w:r>
        <w:rPr>
          <w:b/>
          <w:bCs/>
        </w:rPr>
        <w:t xml:space="preserve">Recommends </w:t>
      </w:r>
      <w:r>
        <w:t xml:space="preserve">to </w:t>
      </w:r>
      <w:r w:rsidR="000D6150">
        <w:t xml:space="preserve">the </w:t>
      </w:r>
      <w:r>
        <w:t xml:space="preserve">Executive Council the adoption of </w:t>
      </w:r>
      <w:r w:rsidR="003D5C2F">
        <w:t xml:space="preserve">the Implementation Plan </w:t>
      </w:r>
      <w:r w:rsidR="00527EFB">
        <w:t>for</w:t>
      </w:r>
      <w:r w:rsidR="003D5C2F">
        <w:t xml:space="preserve"> the Global Greenhouse Gas Watch</w:t>
      </w:r>
      <w:r>
        <w:rPr>
          <w:i/>
          <w:iCs/>
        </w:rPr>
        <w:t xml:space="preserve"> </w:t>
      </w:r>
      <w:r>
        <w:t>through</w:t>
      </w:r>
      <w:r>
        <w:rPr>
          <w:i/>
          <w:iCs/>
        </w:rPr>
        <w:t xml:space="preserve"> </w:t>
      </w:r>
      <w:r>
        <w:t xml:space="preserve">the draft resolution provided in </w:t>
      </w:r>
      <w:hyperlink w:anchor="Annex_to_draft_Recommendation" w:history="1">
        <w:r>
          <w:rPr>
            <w:rStyle w:val="Hyperlink"/>
          </w:rPr>
          <w:t>A</w:t>
        </w:r>
        <w:r>
          <w:rPr>
            <w:rStyle w:val="Hyperlink"/>
          </w:rPr>
          <w:t>n</w:t>
        </w:r>
        <w:r>
          <w:rPr>
            <w:rStyle w:val="Hyperlink"/>
          </w:rPr>
          <w:t>n</w:t>
        </w:r>
        <w:r>
          <w:rPr>
            <w:rStyle w:val="Hyperlink"/>
          </w:rPr>
          <w:t>ex</w:t>
        </w:r>
      </w:hyperlink>
      <w:r w:rsidR="007D0438">
        <w:rPr>
          <w:rStyle w:val="Hyperlink"/>
        </w:rPr>
        <w:t xml:space="preserve"> I</w:t>
      </w:r>
      <w:r>
        <w:t xml:space="preserve"> to the present </w:t>
      </w:r>
      <w:r w:rsidR="00F1658C">
        <w:t>r</w:t>
      </w:r>
      <w:r>
        <w:t>ecommendation</w:t>
      </w:r>
      <w:r w:rsidR="00F92240">
        <w:t>;</w:t>
      </w:r>
    </w:p>
    <w:p w14:paraId="62A2F6DB" w14:textId="70CB18C4" w:rsidR="00FE289E" w:rsidRDefault="00FE289E" w:rsidP="00427D8D">
      <w:pPr>
        <w:pStyle w:val="WMOBodyText"/>
      </w:pPr>
      <w:r w:rsidRPr="572FE9AA">
        <w:rPr>
          <w:b/>
          <w:bCs/>
        </w:rPr>
        <w:t xml:space="preserve">Decides </w:t>
      </w:r>
      <w:r w:rsidRPr="00747091">
        <w:t>to form a</w:t>
      </w:r>
      <w:r>
        <w:t>n advisory</w:t>
      </w:r>
      <w:r w:rsidRPr="00747091">
        <w:t xml:space="preserve"> group</w:t>
      </w:r>
      <w:r w:rsidR="004E5F83">
        <w:t xml:space="preserve"> </w:t>
      </w:r>
      <w:r w:rsidR="007276A1" w:rsidRPr="007276A1">
        <w:t>co-chaired by those designated by INFCOM and</w:t>
      </w:r>
      <w:r w:rsidR="007276A1">
        <w:t xml:space="preserve"> GAW</w:t>
      </w:r>
      <w:r w:rsidR="00C610CF">
        <w:t xml:space="preserve">, </w:t>
      </w:r>
      <w:r>
        <w:t>to guide the implementation of the plan</w:t>
      </w:r>
      <w:r w:rsidRPr="00747091">
        <w:t>, with the appropriate involvement of external stakeholders</w:t>
      </w:r>
      <w:r>
        <w:t xml:space="preserve"> with the terms of reference presented in </w:t>
      </w:r>
      <w:hyperlink w:anchor="_Annex_II_to" w:history="1">
        <w:r w:rsidRPr="007D0438">
          <w:rPr>
            <w:rStyle w:val="Hyperlink"/>
          </w:rPr>
          <w:t>Ann</w:t>
        </w:r>
        <w:r w:rsidRPr="007D0438">
          <w:rPr>
            <w:rStyle w:val="Hyperlink"/>
          </w:rPr>
          <w:t>e</w:t>
        </w:r>
        <w:r w:rsidRPr="007D0438">
          <w:rPr>
            <w:rStyle w:val="Hyperlink"/>
          </w:rPr>
          <w:t>x II</w:t>
        </w:r>
      </w:hyperlink>
      <w:r w:rsidR="007D0438">
        <w:t xml:space="preserve"> to the present </w:t>
      </w:r>
      <w:r w:rsidR="00F1658C">
        <w:t>r</w:t>
      </w:r>
      <w:r w:rsidR="007D0438">
        <w:t xml:space="preserve">ecommendation. </w:t>
      </w:r>
      <w:r w:rsidR="00F1658C">
        <w:rPr>
          <w:rFonts w:eastAsia="Arial" w:cs="Arial"/>
          <w:i/>
          <w:iCs/>
          <w:lang w:eastAsia="en-US"/>
        </w:rPr>
        <w:br/>
      </w:r>
      <w:r w:rsidR="007D0438" w:rsidRPr="007D0438">
        <w:rPr>
          <w:i/>
          <w:iCs/>
        </w:rPr>
        <w:t xml:space="preserve">[This will be adopted as part of the Annex to </w:t>
      </w:r>
      <w:hyperlink r:id="rId13" w:history="1">
        <w:r w:rsidR="007D0438" w:rsidRPr="001A05EC">
          <w:rPr>
            <w:rStyle w:val="Hyperlink"/>
            <w:i/>
            <w:iCs/>
          </w:rPr>
          <w:t>draft Re</w:t>
        </w:r>
        <w:r w:rsidR="007D0438" w:rsidRPr="001A05EC">
          <w:rPr>
            <w:rStyle w:val="Hyperlink"/>
            <w:i/>
            <w:iCs/>
          </w:rPr>
          <w:t>s</w:t>
        </w:r>
        <w:r w:rsidR="007D0438" w:rsidRPr="001A05EC">
          <w:rPr>
            <w:rStyle w:val="Hyperlink"/>
            <w:i/>
            <w:iCs/>
          </w:rPr>
          <w:t>olution 6.2/1 (INFCOM-3)</w:t>
        </w:r>
      </w:hyperlink>
      <w:r w:rsidR="007D0438" w:rsidRPr="007D0438">
        <w:rPr>
          <w:i/>
          <w:iCs/>
        </w:rPr>
        <w:t>]</w:t>
      </w:r>
    </w:p>
    <w:p w14:paraId="43199815" w14:textId="77777777" w:rsidR="00C617BC" w:rsidRDefault="00714B2E" w:rsidP="00C617BC">
      <w:pPr>
        <w:pStyle w:val="WMOBodyText"/>
      </w:pPr>
      <w:r>
        <w:t xml:space="preserve">See </w:t>
      </w:r>
      <w:hyperlink r:id="rId14" w:history="1">
        <w:r w:rsidRPr="00D14006">
          <w:rPr>
            <w:rStyle w:val="Hyperlink"/>
          </w:rPr>
          <w:t>INFCOM</w:t>
        </w:r>
        <w:r w:rsidRPr="00D14006">
          <w:rPr>
            <w:rStyle w:val="Hyperlink"/>
          </w:rPr>
          <w:t>-</w:t>
        </w:r>
        <w:r w:rsidRPr="00D14006">
          <w:rPr>
            <w:rStyle w:val="Hyperlink"/>
          </w:rPr>
          <w:t>3/IN</w:t>
        </w:r>
        <w:r w:rsidRPr="00D14006">
          <w:rPr>
            <w:rStyle w:val="Hyperlink"/>
          </w:rPr>
          <w:t>F</w:t>
        </w:r>
        <w:r w:rsidRPr="00D14006">
          <w:rPr>
            <w:rStyle w:val="Hyperlink"/>
          </w:rPr>
          <w:t>. 7.2</w:t>
        </w:r>
      </w:hyperlink>
      <w:r>
        <w:t xml:space="preserve"> for the full </w:t>
      </w:r>
      <w:r w:rsidR="70D0B8AB">
        <w:t>implementation plan</w:t>
      </w:r>
      <w:r>
        <w:t>.</w:t>
      </w:r>
    </w:p>
    <w:p w14:paraId="48F4FEFD" w14:textId="14CA6C3A" w:rsidR="00C617BC" w:rsidRDefault="00C617BC" w:rsidP="00C617BC">
      <w:pPr>
        <w:pStyle w:val="WMOBodyText"/>
        <w:jc w:val="center"/>
      </w:pPr>
      <w:r>
        <w:t>__</w:t>
      </w:r>
      <w:r>
        <w:t>__________</w:t>
      </w:r>
    </w:p>
    <w:p w14:paraId="12C804A1" w14:textId="79E707CC" w:rsidR="00F92240" w:rsidRDefault="00F92240" w:rsidP="00747091">
      <w:pPr>
        <w:pStyle w:val="WMOBodyText"/>
      </w:pPr>
    </w:p>
    <w:p w14:paraId="3A4D894F" w14:textId="5F2B8342" w:rsidR="00C617BC" w:rsidRDefault="00C617BC" w:rsidP="00747091">
      <w:pPr>
        <w:pStyle w:val="WMOBodyText"/>
      </w:pPr>
      <w:hyperlink w:anchor="Annex_to_draft_Recommendation" w:history="1">
        <w:r w:rsidRPr="00C617BC">
          <w:rPr>
            <w:rStyle w:val="Hyperlink"/>
          </w:rPr>
          <w:t>Annexes: 2</w:t>
        </w:r>
      </w:hyperlink>
    </w:p>
    <w:p w14:paraId="1E6643FF" w14:textId="77777777" w:rsidR="00F92240" w:rsidRDefault="00F92240">
      <w:pPr>
        <w:tabs>
          <w:tab w:val="clear" w:pos="1134"/>
        </w:tabs>
        <w:jc w:val="left"/>
        <w:rPr>
          <w:rFonts w:eastAsia="Verdana" w:cs="Verdana"/>
          <w:lang w:eastAsia="zh-TW"/>
        </w:rPr>
      </w:pPr>
      <w:r>
        <w:br w:type="page"/>
      </w:r>
    </w:p>
    <w:p w14:paraId="66F97C9A" w14:textId="77777777" w:rsidR="0037222D" w:rsidRDefault="0037222D" w:rsidP="0037222D">
      <w:pPr>
        <w:pStyle w:val="Heading2"/>
      </w:pPr>
      <w:bookmarkStart w:id="10" w:name="Annex_to_draft_Recommendation"/>
      <w:r>
        <w:lastRenderedPageBreak/>
        <w:t>Annex</w:t>
      </w:r>
      <w:r w:rsidR="007D0438">
        <w:t xml:space="preserve"> I</w:t>
      </w:r>
      <w:r>
        <w:t xml:space="preserve"> to draft Recommendation</w:t>
      </w:r>
      <w:bookmarkEnd w:id="10"/>
      <w:r>
        <w:t xml:space="preserve"> </w:t>
      </w:r>
      <w:r w:rsidR="00D82E0D">
        <w:t>7.2</w:t>
      </w:r>
      <w:r w:rsidRPr="00B24FC9">
        <w:t xml:space="preserve">/1 </w:t>
      </w:r>
      <w:r w:rsidR="00D82E0D">
        <w:t>(INFCOM-3)</w:t>
      </w:r>
    </w:p>
    <w:p w14:paraId="0C2E00AE" w14:textId="77777777" w:rsidR="0037222D" w:rsidRDefault="0037222D" w:rsidP="0037222D">
      <w:pPr>
        <w:pStyle w:val="WMOBodyText"/>
        <w:jc w:val="center"/>
      </w:pPr>
      <w:r>
        <w:rPr>
          <w:b/>
          <w:bCs/>
        </w:rPr>
        <w:t>Draft Resolution ##/1 (EC-</w:t>
      </w:r>
      <w:r w:rsidR="003D5C2F">
        <w:rPr>
          <w:b/>
          <w:bCs/>
        </w:rPr>
        <w:t>78)</w:t>
      </w:r>
    </w:p>
    <w:p w14:paraId="5BDCD9CB" w14:textId="77777777" w:rsidR="0037222D" w:rsidRDefault="0037222D" w:rsidP="001A05EC">
      <w:pPr>
        <w:pStyle w:val="WMOBodyText"/>
        <w:jc w:val="both"/>
      </w:pPr>
      <w:r>
        <w:t>THE EXECUTIVE COUNCIL,</w:t>
      </w:r>
    </w:p>
    <w:p w14:paraId="429C1EA2" w14:textId="77777777" w:rsidR="00ED095A" w:rsidRPr="00F52D4F" w:rsidRDefault="00ED095A" w:rsidP="001A05EC">
      <w:pPr>
        <w:pStyle w:val="WMOBodyText"/>
      </w:pPr>
      <w:r w:rsidRPr="00F52D4F">
        <w:rPr>
          <w:b/>
        </w:rPr>
        <w:t>Recalling</w:t>
      </w:r>
      <w:r w:rsidRPr="00F52D4F">
        <w:rPr>
          <w:bCs/>
        </w:rPr>
        <w:t xml:space="preserve"> the WMO Strategic Plan 2024–202</w:t>
      </w:r>
      <w:r w:rsidRPr="00F52D4F">
        <w:t>7</w:t>
      </w:r>
      <w:r w:rsidRPr="00F52D4F">
        <w:rPr>
          <w:bCs/>
        </w:rPr>
        <w:t>,</w:t>
      </w:r>
    </w:p>
    <w:p w14:paraId="7A4FF72D" w14:textId="184F32F9" w:rsidR="00AB40E6" w:rsidRPr="00F92240" w:rsidRDefault="00AB40E6" w:rsidP="001A05EC">
      <w:pPr>
        <w:pStyle w:val="WMOBodyText"/>
        <w:rPr>
          <w:b/>
          <w:bCs/>
        </w:rPr>
      </w:pPr>
      <w:r>
        <w:rPr>
          <w:b/>
          <w:bCs/>
        </w:rPr>
        <w:t>Recalling</w:t>
      </w:r>
      <w:r w:rsidRPr="00747091">
        <w:rPr>
          <w:b/>
          <w:bCs/>
        </w:rPr>
        <w:t xml:space="preserve"> </w:t>
      </w:r>
      <w:r w:rsidR="00751C4B" w:rsidRPr="00747091">
        <w:rPr>
          <w:b/>
          <w:bCs/>
        </w:rPr>
        <w:t xml:space="preserve">further </w:t>
      </w:r>
      <w:hyperlink r:id="rId15" w:history="1">
        <w:r w:rsidRPr="001A05EC">
          <w:rPr>
            <w:rStyle w:val="Hyperlink"/>
          </w:rPr>
          <w:t>Resolution 5 (Cg-19)</w:t>
        </w:r>
      </w:hyperlink>
      <w:r>
        <w:t xml:space="preserve"> – Global Greenhouse Gas Watch, which requested </w:t>
      </w:r>
      <w:r w:rsidR="00952678" w:rsidRPr="00952678">
        <w:t>the Commission for Observation, Infrastructure and Information Systems (INFCOM), the Commission for Weather, Climate, Hydrological, Marine and Related Environmental Services and Applications (SERCOM), and the R</w:t>
      </w:r>
      <w:r w:rsidR="00FA6CB8">
        <w:t>esearch Board (RB)</w:t>
      </w:r>
      <w:r w:rsidRPr="00D723AE">
        <w:t xml:space="preserve">, via the joint Study Group, to further develop the concept </w:t>
      </w:r>
      <w:r w:rsidR="00787F76">
        <w:t xml:space="preserve">of the Global Greenhouse Gas Watch </w:t>
      </w:r>
      <w:r w:rsidR="00F1658C">
        <w:t xml:space="preserve">(G3W) </w:t>
      </w:r>
      <w:r w:rsidRPr="00D723AE">
        <w:t xml:space="preserve">through a detailed implementation plan, </w:t>
      </w:r>
      <w:r w:rsidR="00787F76">
        <w:t xml:space="preserve">building on existing capabilities and ongoing activities under the </w:t>
      </w:r>
      <w:r w:rsidR="007F2A87">
        <w:t>Global Atmosphere Watch (</w:t>
      </w:r>
      <w:r w:rsidR="00787F76">
        <w:t>GAW</w:t>
      </w:r>
      <w:r w:rsidR="007F2A87">
        <w:t>)</w:t>
      </w:r>
      <w:r w:rsidR="00787F76">
        <w:t>, including the Integrated Global Greenhouse Gas Information System (IG</w:t>
      </w:r>
      <w:r w:rsidR="00787F76" w:rsidRPr="003D5C2F">
        <w:rPr>
          <w:vertAlign w:val="superscript"/>
        </w:rPr>
        <w:t>3</w:t>
      </w:r>
      <w:r w:rsidR="00787F76">
        <w:t xml:space="preserve">IS), and other relevant international framework, </w:t>
      </w:r>
      <w:r w:rsidR="000131F3">
        <w:t xml:space="preserve">and </w:t>
      </w:r>
      <w:r w:rsidRPr="00D723AE">
        <w:t>bring the draft plan to the Executive Council for its review and approval</w:t>
      </w:r>
      <w:r w:rsidR="00F92240">
        <w:t>,</w:t>
      </w:r>
    </w:p>
    <w:p w14:paraId="68CA80BE" w14:textId="77777777" w:rsidR="0037222D" w:rsidRPr="00F92240" w:rsidRDefault="0037222D" w:rsidP="001A05EC">
      <w:pPr>
        <w:pStyle w:val="WMOBodyText"/>
      </w:pPr>
      <w:r>
        <w:rPr>
          <w:b/>
          <w:bCs/>
        </w:rPr>
        <w:t>Having examined</w:t>
      </w:r>
      <w:r>
        <w:t xml:space="preserve"> Recommendation </w:t>
      </w:r>
      <w:r w:rsidR="00ED095A">
        <w:t>7.2</w:t>
      </w:r>
      <w:r>
        <w:t>/1 (</w:t>
      </w:r>
      <w:r w:rsidR="00ED095A">
        <w:t>INFCOM-3</w:t>
      </w:r>
      <w:r>
        <w:t>)</w:t>
      </w:r>
      <w:r w:rsidR="00F92240">
        <w:t>,</w:t>
      </w:r>
    </w:p>
    <w:p w14:paraId="3BB9DB8E" w14:textId="30622F8F" w:rsidR="001A0B45" w:rsidRPr="00F92240" w:rsidRDefault="001A0B45" w:rsidP="001A05EC">
      <w:pPr>
        <w:pStyle w:val="WMOBodyText"/>
        <w:rPr>
          <w:b/>
        </w:rPr>
      </w:pPr>
      <w:r>
        <w:rPr>
          <w:b/>
          <w:bCs/>
        </w:rPr>
        <w:t>Recognizing</w:t>
      </w:r>
      <w:r>
        <w:t xml:space="preserve"> </w:t>
      </w:r>
      <w:r w:rsidRPr="003D5C2F">
        <w:t xml:space="preserve">the significant policy implications of greenhouse gas monitoring data, and thus the need for any greenhouse gas monitoring to be carried out in international coordination, with full transparency, and in accordance with </w:t>
      </w:r>
      <w:hyperlink r:id="rId16" w:history="1">
        <w:r w:rsidRPr="00D14006">
          <w:rPr>
            <w:rStyle w:val="Hyperlink"/>
          </w:rPr>
          <w:t>Resolutio</w:t>
        </w:r>
        <w:r w:rsidRPr="00D14006">
          <w:rPr>
            <w:rStyle w:val="Hyperlink"/>
          </w:rPr>
          <w:t>n</w:t>
        </w:r>
        <w:r w:rsidRPr="00D14006">
          <w:rPr>
            <w:rStyle w:val="Hyperlink"/>
          </w:rPr>
          <w:t xml:space="preserve"> 1 (Cg-Ext(2021))</w:t>
        </w:r>
      </w:hyperlink>
      <w:r w:rsidRPr="003D5C2F">
        <w:t xml:space="preserve"> – WMO Unified Policy for the International Exchange of Earth System Data</w:t>
      </w:r>
      <w:r w:rsidR="00F1658C">
        <w:t>,</w:t>
      </w:r>
      <w:r w:rsidRPr="003D5C2F">
        <w:t xml:space="preserve"> and its call for free and unrestricted </w:t>
      </w:r>
      <w:r w:rsidR="00362A3B">
        <w:t>I</w:t>
      </w:r>
      <w:r w:rsidRPr="003D5C2F">
        <w:t xml:space="preserve">nternational </w:t>
      </w:r>
      <w:r w:rsidR="00362A3B">
        <w:t>E</w:t>
      </w:r>
      <w:r w:rsidRPr="003D5C2F">
        <w:t xml:space="preserve">xchange of Earth </w:t>
      </w:r>
      <w:r w:rsidR="00362A3B">
        <w:t>S</w:t>
      </w:r>
      <w:r w:rsidRPr="003D5C2F">
        <w:t xml:space="preserve">ystem </w:t>
      </w:r>
      <w:r w:rsidR="00362A3B">
        <w:t>D</w:t>
      </w:r>
      <w:r w:rsidRPr="003D5C2F">
        <w:t>ata</w:t>
      </w:r>
      <w:r w:rsidR="00F92240">
        <w:t>,</w:t>
      </w:r>
    </w:p>
    <w:p w14:paraId="6428AAF4" w14:textId="4D246513" w:rsidR="001A0B45" w:rsidRPr="00F52D4F" w:rsidRDefault="001A0B45" w:rsidP="001A05EC">
      <w:pPr>
        <w:pStyle w:val="WMOBodyText"/>
        <w:rPr>
          <w:bCs/>
          <w:i/>
          <w:iCs/>
        </w:rPr>
      </w:pPr>
      <w:r>
        <w:rPr>
          <w:b/>
        </w:rPr>
        <w:t>N</w:t>
      </w:r>
      <w:r w:rsidRPr="00F52D4F">
        <w:rPr>
          <w:b/>
        </w:rPr>
        <w:t>oting</w:t>
      </w:r>
      <w:r w:rsidRPr="00F52D4F">
        <w:rPr>
          <w:bCs/>
        </w:rPr>
        <w:t xml:space="preserve"> that </w:t>
      </w:r>
      <w:r w:rsidR="005A5D9E">
        <w:rPr>
          <w:bCs/>
        </w:rPr>
        <w:t xml:space="preserve">in </w:t>
      </w:r>
      <w:r w:rsidR="00F1658C">
        <w:rPr>
          <w:bCs/>
        </w:rPr>
        <w:t>t</w:t>
      </w:r>
      <w:r w:rsidR="00F1658C" w:rsidRPr="001A0B45">
        <w:rPr>
          <w:bCs/>
        </w:rPr>
        <w:t>he</w:t>
      </w:r>
      <w:r w:rsidR="00F1658C">
        <w:rPr>
          <w:bCs/>
        </w:rPr>
        <w:t xml:space="preserve"> </w:t>
      </w:r>
      <w:r>
        <w:rPr>
          <w:bCs/>
        </w:rPr>
        <w:t xml:space="preserve">conclusion of the </w:t>
      </w:r>
      <w:r w:rsidR="00362A3B">
        <w:rPr>
          <w:bCs/>
        </w:rPr>
        <w:t>fifty-ninth</w:t>
      </w:r>
      <w:r>
        <w:rPr>
          <w:bCs/>
        </w:rPr>
        <w:t xml:space="preserve"> session of the </w:t>
      </w:r>
      <w:r w:rsidRPr="001A0B45">
        <w:rPr>
          <w:bCs/>
        </w:rPr>
        <w:t>Subsidiary Body for Scien</w:t>
      </w:r>
      <w:r>
        <w:rPr>
          <w:bCs/>
        </w:rPr>
        <w:t>ti</w:t>
      </w:r>
      <w:r w:rsidRPr="001A0B45">
        <w:rPr>
          <w:bCs/>
        </w:rPr>
        <w:t>fic and</w:t>
      </w:r>
      <w:r>
        <w:rPr>
          <w:bCs/>
        </w:rPr>
        <w:t xml:space="preserve"> </w:t>
      </w:r>
      <w:r w:rsidRPr="001A0B45">
        <w:rPr>
          <w:bCs/>
        </w:rPr>
        <w:t>Technological Advice</w:t>
      </w:r>
      <w:r w:rsidR="005A5D9E">
        <w:rPr>
          <w:bCs/>
        </w:rPr>
        <w:t xml:space="preserve"> </w:t>
      </w:r>
      <w:r w:rsidRPr="001A0B45">
        <w:rPr>
          <w:bCs/>
        </w:rPr>
        <w:t>(SBSTA59)</w:t>
      </w:r>
      <w:r>
        <w:rPr>
          <w:bCs/>
        </w:rPr>
        <w:t xml:space="preserve"> that took place during the </w:t>
      </w:r>
      <w:r w:rsidRPr="001A0B45">
        <w:rPr>
          <w:bCs/>
        </w:rPr>
        <w:t>twenty-eight</w:t>
      </w:r>
      <w:r w:rsidR="00F1658C">
        <w:rPr>
          <w:bCs/>
        </w:rPr>
        <w:t>h</w:t>
      </w:r>
      <w:r w:rsidRPr="001A0B45">
        <w:rPr>
          <w:bCs/>
        </w:rPr>
        <w:t xml:space="preserve"> Conference of the Par</w:t>
      </w:r>
      <w:r>
        <w:rPr>
          <w:bCs/>
        </w:rPr>
        <w:t>ti</w:t>
      </w:r>
      <w:r w:rsidRPr="001A0B45">
        <w:rPr>
          <w:bCs/>
        </w:rPr>
        <w:t>es (COP28, Dubai, 30</w:t>
      </w:r>
      <w:r w:rsidR="00F1658C">
        <w:rPr>
          <w:bCs/>
        </w:rPr>
        <w:t xml:space="preserve"> </w:t>
      </w:r>
      <w:r w:rsidRPr="001A0B45">
        <w:rPr>
          <w:bCs/>
        </w:rPr>
        <w:t>November – 13 December 2023)</w:t>
      </w:r>
      <w:r>
        <w:rPr>
          <w:bCs/>
        </w:rPr>
        <w:t xml:space="preserve"> </w:t>
      </w:r>
      <w:r w:rsidR="005A5D9E">
        <w:rPr>
          <w:bCs/>
        </w:rPr>
        <w:t>SBSTA “</w:t>
      </w:r>
      <w:r w:rsidRPr="00F1658C">
        <w:rPr>
          <w:bCs/>
        </w:rPr>
        <w:t>noted the new</w:t>
      </w:r>
      <w:r w:rsidR="005A5D9E" w:rsidRPr="00F1658C">
        <w:rPr>
          <w:bCs/>
        </w:rPr>
        <w:t xml:space="preserve"> </w:t>
      </w:r>
      <w:r w:rsidRPr="00F1658C">
        <w:rPr>
          <w:bCs/>
        </w:rPr>
        <w:t>Global Greenhouse Gas Watch initiative, aimed at establishing sustained, routine global monitoring of greenhouse gas concentrations and fluxes. It recognized that this initiative is intended to improve the quantification of both natural and anthropogenic greenhouse gas sources and sinks, and to complement emission inventories, noting that reporting and greenhouse gas inventory guidelines are as adopted under the Convention and the Paris Agreement</w:t>
      </w:r>
      <w:r w:rsidR="005A5D9E">
        <w:rPr>
          <w:bCs/>
        </w:rPr>
        <w:t>”</w:t>
      </w:r>
      <w:r w:rsidRPr="00F52D4F">
        <w:rPr>
          <w:bCs/>
          <w:i/>
          <w:iCs/>
        </w:rPr>
        <w:t>;</w:t>
      </w:r>
    </w:p>
    <w:p w14:paraId="073340B7" w14:textId="77777777" w:rsidR="001A0B45" w:rsidRPr="00F92240" w:rsidRDefault="001A0B45" w:rsidP="001A05EC">
      <w:pPr>
        <w:pStyle w:val="WMOBodyText"/>
      </w:pPr>
      <w:r w:rsidRPr="00F52D4F">
        <w:rPr>
          <w:b/>
          <w:bCs/>
        </w:rPr>
        <w:t>Noting with appreciation</w:t>
      </w:r>
      <w:r w:rsidRPr="00F52D4F">
        <w:t xml:space="preserve"> the </w:t>
      </w:r>
      <w:r w:rsidR="005A5D9E">
        <w:t xml:space="preserve">work of the </w:t>
      </w:r>
      <w:r w:rsidRPr="00F52D4F">
        <w:t>joint Study Group on WMO Greenhouse Gas Monitoring (SG-GHG) between INFCOM, SERCOM, and RB</w:t>
      </w:r>
      <w:r w:rsidR="005A5D9E">
        <w:t xml:space="preserve"> undertaken for the development of the </w:t>
      </w:r>
      <w:r w:rsidR="00C60019">
        <w:t>i</w:t>
      </w:r>
      <w:r w:rsidR="005A5D9E">
        <w:t xml:space="preserve">mplementation </w:t>
      </w:r>
      <w:r w:rsidR="00C60019">
        <w:t>p</w:t>
      </w:r>
      <w:r w:rsidR="005A5D9E">
        <w:t>lan</w:t>
      </w:r>
      <w:r w:rsidR="00F92240">
        <w:t>,</w:t>
      </w:r>
    </w:p>
    <w:p w14:paraId="54465970" w14:textId="2ADCE8DF" w:rsidR="0037222D" w:rsidRPr="00F92240" w:rsidRDefault="001A0B45" w:rsidP="001A05EC">
      <w:pPr>
        <w:pStyle w:val="WMOBodyText"/>
      </w:pPr>
      <w:r w:rsidRPr="00F52D4F">
        <w:rPr>
          <w:b/>
          <w:bCs/>
        </w:rPr>
        <w:t>Noting further with appreciation</w:t>
      </w:r>
      <w:r w:rsidRPr="00F52D4F">
        <w:t xml:space="preserve"> complementing efforts </w:t>
      </w:r>
      <w:r w:rsidR="005A5D9E">
        <w:t xml:space="preserve">of </w:t>
      </w:r>
      <w:r w:rsidRPr="00F52D4F">
        <w:t xml:space="preserve">international scientific and user communities in the development of the </w:t>
      </w:r>
      <w:r w:rsidR="005A5D9E">
        <w:t xml:space="preserve">plan through the </w:t>
      </w:r>
      <w:r w:rsidR="005A5D9E" w:rsidRPr="005A5D9E">
        <w:t>modelling (Bonn, Germany, 19</w:t>
      </w:r>
      <w:r w:rsidR="00F1658C">
        <w:noBreakHyphen/>
      </w:r>
      <w:r w:rsidR="005A5D9E" w:rsidRPr="005A5D9E">
        <w:t>21</w:t>
      </w:r>
      <w:r w:rsidR="00D14006">
        <w:t> </w:t>
      </w:r>
      <w:r w:rsidR="005A5D9E" w:rsidRPr="005A5D9E">
        <w:t>September 2023) and measurement (Geneva, Switzerland, 3</w:t>
      </w:r>
      <w:r w:rsidR="006245D4">
        <w:t>–5</w:t>
      </w:r>
      <w:r w:rsidR="005A5D9E" w:rsidRPr="005A5D9E">
        <w:t xml:space="preserve"> October 2023) workshop</w:t>
      </w:r>
      <w:r w:rsidR="00A27018">
        <w:t>s</w:t>
      </w:r>
      <w:r w:rsidR="00F92240">
        <w:t>,</w:t>
      </w:r>
    </w:p>
    <w:p w14:paraId="29E1F6EE" w14:textId="102B7AFF" w:rsidR="005A5D9E" w:rsidRDefault="005A5D9E" w:rsidP="001A05EC">
      <w:pPr>
        <w:pStyle w:val="WMOBodyText"/>
      </w:pPr>
      <w:r>
        <w:rPr>
          <w:b/>
          <w:bCs/>
        </w:rPr>
        <w:t>Endorses</w:t>
      </w:r>
      <w:r w:rsidRPr="00F52D4F">
        <w:t xml:space="preserve"> the </w:t>
      </w:r>
      <w:r w:rsidR="00504113">
        <w:t>i</w:t>
      </w:r>
      <w:r>
        <w:t xml:space="preserve">mplementation </w:t>
      </w:r>
      <w:r w:rsidR="00504113">
        <w:t>p</w:t>
      </w:r>
      <w:r>
        <w:t>lan</w:t>
      </w:r>
      <w:r w:rsidR="001E2666">
        <w:t xml:space="preserve"> for the </w:t>
      </w:r>
      <w:r w:rsidR="001E2666" w:rsidRPr="0052524E">
        <w:t xml:space="preserve">Global Greenhouse Gas </w:t>
      </w:r>
      <w:r w:rsidR="001E2666">
        <w:t>Watch</w:t>
      </w:r>
      <w:r w:rsidRPr="00F52D4F">
        <w:t xml:space="preserve"> of which </w:t>
      </w:r>
      <w:r>
        <w:t xml:space="preserve">the executive summary </w:t>
      </w:r>
      <w:r w:rsidRPr="00F52D4F">
        <w:t xml:space="preserve">is attached as the </w:t>
      </w:r>
      <w:hyperlink w:anchor="Annex_to_draft_Recommendation" w:history="1">
        <w:r w:rsidRPr="00F52D4F">
          <w:rPr>
            <w:rStyle w:val="Hyperlink"/>
          </w:rPr>
          <w:t>ann</w:t>
        </w:r>
        <w:r w:rsidRPr="00F52D4F">
          <w:rPr>
            <w:rStyle w:val="Hyperlink"/>
          </w:rPr>
          <w:t>e</w:t>
        </w:r>
        <w:r w:rsidRPr="00F52D4F">
          <w:rPr>
            <w:rStyle w:val="Hyperlink"/>
          </w:rPr>
          <w:t>x</w:t>
        </w:r>
      </w:hyperlink>
      <w:r w:rsidRPr="00F52D4F">
        <w:t xml:space="preserve"> to the present resolution</w:t>
      </w:r>
      <w:r w:rsidR="003D3328">
        <w:t xml:space="preserve">, noting that an advisory </w:t>
      </w:r>
      <w:r w:rsidR="004875BA">
        <w:t>group was established by INFCOM to guide the implementation of the plan</w:t>
      </w:r>
      <w:r w:rsidRPr="00F52D4F">
        <w:t>;</w:t>
      </w:r>
    </w:p>
    <w:p w14:paraId="5CCAC8BF" w14:textId="77777777" w:rsidR="00F73B99" w:rsidRDefault="00F73B99" w:rsidP="001A05EC">
      <w:pPr>
        <w:pStyle w:val="WMOBodyText"/>
        <w:rPr>
          <w:b/>
          <w:bCs/>
        </w:rPr>
      </w:pPr>
      <w:r>
        <w:rPr>
          <w:b/>
          <w:bCs/>
        </w:rPr>
        <w:t xml:space="preserve">Decides </w:t>
      </w:r>
      <w:r w:rsidRPr="005D09ED">
        <w:t xml:space="preserve">to </w:t>
      </w:r>
      <w:r w:rsidR="00252261" w:rsidRPr="005D09ED">
        <w:t>utili</w:t>
      </w:r>
      <w:r w:rsidR="00FA6CB8">
        <w:t>z</w:t>
      </w:r>
      <w:r w:rsidR="00252261" w:rsidRPr="005D09ED">
        <w:t xml:space="preserve">e </w:t>
      </w:r>
      <w:r w:rsidR="005D09ED" w:rsidRPr="005D09ED">
        <w:t xml:space="preserve">the Climate Policy Advisers Group for the high-level </w:t>
      </w:r>
      <w:r w:rsidR="007D0438">
        <w:t xml:space="preserve">positioning and </w:t>
      </w:r>
      <w:r w:rsidR="005D09ED" w:rsidRPr="005D09ED">
        <w:t>outreach with adjustment</w:t>
      </w:r>
      <w:r w:rsidR="005801DF">
        <w:t>s</w:t>
      </w:r>
      <w:r w:rsidR="005D09ED" w:rsidRPr="005D09ED">
        <w:t xml:space="preserve"> to the </w:t>
      </w:r>
      <w:r w:rsidR="008E4F77">
        <w:t>terms of reference</w:t>
      </w:r>
      <w:r w:rsidR="005D09ED" w:rsidRPr="005D09ED">
        <w:t xml:space="preserve"> and membership to comprehensively cover the G3W topics</w:t>
      </w:r>
      <w:r w:rsidR="008E4F77">
        <w:t xml:space="preserve">, and to resort </w:t>
      </w:r>
      <w:r w:rsidR="002B1B06">
        <w:t xml:space="preserve">to the advisory group for any specialized </w:t>
      </w:r>
      <w:r w:rsidR="00F92240">
        <w:t>advice</w:t>
      </w:r>
      <w:r w:rsidR="002B1B06">
        <w:t xml:space="preserve"> that may be needed</w:t>
      </w:r>
      <w:r w:rsidR="005801DF">
        <w:t xml:space="preserve">; </w:t>
      </w:r>
    </w:p>
    <w:p w14:paraId="6A8441BE" w14:textId="6D38C754" w:rsidR="0052524E" w:rsidRDefault="0052524E" w:rsidP="001A05EC">
      <w:pPr>
        <w:pStyle w:val="WMOBodyText"/>
      </w:pPr>
      <w:r w:rsidRPr="00F52D4F">
        <w:rPr>
          <w:b/>
          <w:bCs/>
        </w:rPr>
        <w:t>Urges</w:t>
      </w:r>
      <w:r w:rsidRPr="00F52D4F">
        <w:t xml:space="preserve"> Members to contribute to the </w:t>
      </w:r>
      <w:r>
        <w:t>implementation of</w:t>
      </w:r>
      <w:r w:rsidRPr="00F52D4F">
        <w:t xml:space="preserve"> the plan, through the </w:t>
      </w:r>
      <w:r w:rsidR="00961833">
        <w:t>working groups</w:t>
      </w:r>
      <w:r>
        <w:t xml:space="preserve"> of </w:t>
      </w:r>
      <w:r w:rsidRPr="00F52D4F">
        <w:t>INFCOM</w:t>
      </w:r>
      <w:r w:rsidR="00961833" w:rsidRPr="00961833">
        <w:t xml:space="preserve"> </w:t>
      </w:r>
      <w:r w:rsidR="00961833" w:rsidRPr="00EB2886">
        <w:t>and relevant WMO bodies</w:t>
      </w:r>
      <w:r w:rsidR="00961833">
        <w:t>,</w:t>
      </w:r>
      <w:r w:rsidRPr="003A0161">
        <w:t xml:space="preserve"> and in consultation with their U</w:t>
      </w:r>
      <w:r w:rsidR="00FA6CB8">
        <w:t>nited Nations Framework Convention on Climate Change (UNFCCC)</w:t>
      </w:r>
      <w:r w:rsidRPr="003A0161">
        <w:t xml:space="preserve"> and Paris Agreement national focal point</w:t>
      </w:r>
      <w:r w:rsidR="005D383E">
        <w:t>s</w:t>
      </w:r>
      <w:r w:rsidRPr="00F52D4F">
        <w:t>;</w:t>
      </w:r>
    </w:p>
    <w:p w14:paraId="6EDB079D" w14:textId="77777777" w:rsidR="00E16E0E" w:rsidRDefault="00E16E0E" w:rsidP="001A05EC">
      <w:pPr>
        <w:pStyle w:val="WMOBodyText"/>
      </w:pPr>
      <w:r w:rsidRPr="007B0BF9">
        <w:rPr>
          <w:b/>
          <w:bCs/>
        </w:rPr>
        <w:lastRenderedPageBreak/>
        <w:t>Requests</w:t>
      </w:r>
      <w:r>
        <w:t xml:space="preserve"> INFCOM to lead the implementation of the plan, and regularly report progress</w:t>
      </w:r>
      <w:r w:rsidR="00A04AA0">
        <w:t>, through its pres</w:t>
      </w:r>
      <w:r w:rsidR="002F4150">
        <w:t>i</w:t>
      </w:r>
      <w:r w:rsidR="00A04AA0">
        <w:t xml:space="preserve">dent, as sessions of the Executive Council and </w:t>
      </w:r>
      <w:r w:rsidR="002F4150">
        <w:t>the Policy Advisory Committee;</w:t>
      </w:r>
    </w:p>
    <w:p w14:paraId="63BFF9F5" w14:textId="77777777" w:rsidR="0052524E" w:rsidRPr="00F92240" w:rsidRDefault="0052524E" w:rsidP="001A05EC">
      <w:pPr>
        <w:pStyle w:val="WMOBodyText"/>
      </w:pPr>
      <w:r w:rsidRPr="00686F7A">
        <w:rPr>
          <w:b/>
          <w:bCs/>
        </w:rPr>
        <w:t>Recognizing</w:t>
      </w:r>
      <w:r w:rsidRPr="00B81A6F">
        <w:t xml:space="preserve"> that the implementation of </w:t>
      </w:r>
      <w:r w:rsidRPr="0052524E">
        <w:t>the</w:t>
      </w:r>
      <w:r w:rsidRPr="00E1255E">
        <w:t xml:space="preserve"> Global</w:t>
      </w:r>
      <w:r w:rsidRPr="005332D5">
        <w:t xml:space="preserve"> Greenhouse Gas </w:t>
      </w:r>
      <w:r>
        <w:t xml:space="preserve">Watch </w:t>
      </w:r>
      <w:r w:rsidRPr="00B81A6F">
        <w:t xml:space="preserve">is subject to the outcome of </w:t>
      </w:r>
      <w:r>
        <w:t xml:space="preserve">resource mobilization efforts </w:t>
      </w:r>
      <w:r w:rsidRPr="00B81A6F">
        <w:t>or the Secretary-General being able to identify efficiencies</w:t>
      </w:r>
      <w:r w:rsidR="00F92240">
        <w:t>,</w:t>
      </w:r>
    </w:p>
    <w:p w14:paraId="56E529CF" w14:textId="77777777" w:rsidR="0052524E" w:rsidRPr="00F52D4F" w:rsidRDefault="0052524E" w:rsidP="001A05EC">
      <w:pPr>
        <w:pStyle w:val="WMOBodyText"/>
        <w:keepNext/>
        <w:keepLines/>
      </w:pPr>
      <w:r w:rsidRPr="00F52D4F">
        <w:rPr>
          <w:b/>
        </w:rPr>
        <w:t>Requests</w:t>
      </w:r>
      <w:r w:rsidRPr="00F52D4F">
        <w:t xml:space="preserve"> the Secretary-General:</w:t>
      </w:r>
    </w:p>
    <w:p w14:paraId="3081C311" w14:textId="77777777" w:rsidR="0052524E" w:rsidRPr="00F52D4F" w:rsidRDefault="0052524E" w:rsidP="001A05EC">
      <w:pPr>
        <w:pStyle w:val="WMOIndent1"/>
        <w:keepNext/>
        <w:keepLines/>
      </w:pPr>
      <w:r w:rsidRPr="00F52D4F">
        <w:t>(1)</w:t>
      </w:r>
      <w:r w:rsidRPr="00F52D4F">
        <w:tab/>
        <w:t xml:space="preserve">To </w:t>
      </w:r>
      <w:r w:rsidR="00CB3F21">
        <w:t xml:space="preserve">ensure, within existing budgetary provisions and administrative arrangements, </w:t>
      </w:r>
      <w:r w:rsidRPr="00F52D4F">
        <w:rPr>
          <w:rStyle w:val="normaltextrun"/>
        </w:rPr>
        <w:t>adequate cross-cutting activities in the Secretariat</w:t>
      </w:r>
      <w:r w:rsidRPr="00994831">
        <w:t>, to</w:t>
      </w:r>
      <w:r w:rsidRPr="00E35060">
        <w:t xml:space="preserve"> support the </w:t>
      </w:r>
      <w:r>
        <w:t xml:space="preserve">implementation of the </w:t>
      </w:r>
      <w:r w:rsidRPr="00E35060">
        <w:t>plan</w:t>
      </w:r>
      <w:r w:rsidRPr="00F52D4F">
        <w:t>;</w:t>
      </w:r>
    </w:p>
    <w:p w14:paraId="7D2526FC" w14:textId="77777777" w:rsidR="0052524E" w:rsidRPr="00F52D4F" w:rsidRDefault="0052524E" w:rsidP="001A05EC">
      <w:pPr>
        <w:pStyle w:val="WMOIndent1"/>
      </w:pPr>
      <w:r w:rsidRPr="00F52D4F">
        <w:t>(2)</w:t>
      </w:r>
      <w:r w:rsidRPr="00F52D4F">
        <w:tab/>
        <w:t>To further strengthen collaboration and coordination with relevant United Nations agencies and other international partners engaged in greenhouse gas monitoring and modelling activities</w:t>
      </w:r>
      <w:r>
        <w:t xml:space="preserve"> </w:t>
      </w:r>
      <w:r w:rsidRPr="00994831">
        <w:t>and</w:t>
      </w:r>
      <w:r>
        <w:rPr>
          <w:lang w:val="en-US"/>
        </w:rPr>
        <w:t xml:space="preserve"> </w:t>
      </w:r>
      <w:r w:rsidRPr="00E1255E">
        <w:t xml:space="preserve">mobilize partner resources to implement the </w:t>
      </w:r>
      <w:r w:rsidRPr="0052524E">
        <w:t xml:space="preserve">Global Greenhouse Gas </w:t>
      </w:r>
      <w:r>
        <w:t>Watch</w:t>
      </w:r>
      <w:r w:rsidRPr="00E1255E">
        <w:t>;</w:t>
      </w:r>
    </w:p>
    <w:p w14:paraId="15557A26" w14:textId="7554999C" w:rsidR="0052524E" w:rsidRPr="00F52D4F" w:rsidRDefault="0052524E" w:rsidP="001A05EC">
      <w:pPr>
        <w:pStyle w:val="WMOIndent1"/>
      </w:pPr>
      <w:r w:rsidRPr="00F52D4F">
        <w:t>(3)</w:t>
      </w:r>
      <w:r w:rsidRPr="00F52D4F">
        <w:tab/>
      </w:r>
      <w:r>
        <w:t>T</w:t>
      </w:r>
      <w:r w:rsidRPr="00F52D4F">
        <w:t>o engage with stakeholders at international forums, such as the Conference of the Parties to UNFCCC (COP), to promote the uptake and use of the data and products generated by this infrastructure</w:t>
      </w:r>
      <w:r w:rsidR="00C617BC">
        <w:t>;</w:t>
      </w:r>
    </w:p>
    <w:p w14:paraId="0B3BCD2A" w14:textId="77777777" w:rsidR="0052524E" w:rsidRDefault="0052524E" w:rsidP="001A05EC">
      <w:pPr>
        <w:pStyle w:val="WMOBodyText"/>
      </w:pPr>
      <w:r w:rsidRPr="00F52D4F">
        <w:rPr>
          <w:b/>
          <w:bCs/>
        </w:rPr>
        <w:t>Calls on</w:t>
      </w:r>
      <w:r w:rsidRPr="00F52D4F">
        <w:t xml:space="preserve"> partner organizations to contribute to </w:t>
      </w:r>
      <w:r>
        <w:t xml:space="preserve">the implementation of </w:t>
      </w:r>
      <w:r w:rsidRPr="00F52D4F">
        <w:t xml:space="preserve">the </w:t>
      </w:r>
      <w:r>
        <w:t>plan for the Global Greenhouse Gas Watch</w:t>
      </w:r>
      <w:r w:rsidRPr="00F52D4F">
        <w:t>.</w:t>
      </w:r>
    </w:p>
    <w:p w14:paraId="2D10647B" w14:textId="77777777" w:rsidR="0037222D" w:rsidRDefault="0037222D" w:rsidP="0037222D">
      <w:pPr>
        <w:pStyle w:val="WMOBodyText"/>
        <w:jc w:val="center"/>
      </w:pPr>
      <w:r>
        <w:rPr>
          <w:lang w:val="en-US"/>
        </w:rPr>
        <w:t>__________</w:t>
      </w:r>
    </w:p>
    <w:p w14:paraId="2407A739" w14:textId="77777777" w:rsidR="00C617BC" w:rsidRDefault="00C617BC">
      <w:pPr>
        <w:tabs>
          <w:tab w:val="clear" w:pos="1134"/>
        </w:tabs>
        <w:jc w:val="left"/>
      </w:pPr>
    </w:p>
    <w:p w14:paraId="226380B7" w14:textId="77777777" w:rsidR="00C617BC" w:rsidRDefault="00C617BC">
      <w:pPr>
        <w:tabs>
          <w:tab w:val="clear" w:pos="1134"/>
        </w:tabs>
        <w:jc w:val="left"/>
      </w:pPr>
    </w:p>
    <w:p w14:paraId="7FA6FF11" w14:textId="5BD5776E" w:rsidR="00C617BC" w:rsidRDefault="00C617BC" w:rsidP="00C617BC">
      <w:pPr>
        <w:pStyle w:val="WMOBodyText"/>
      </w:pPr>
      <w:hyperlink w:anchor="Annex_to_Resolution" w:history="1">
        <w:r w:rsidRPr="00C617BC">
          <w:rPr>
            <w:rStyle w:val="Hyperlink"/>
          </w:rPr>
          <w:t>Ann</w:t>
        </w:r>
        <w:r w:rsidRPr="00C617BC">
          <w:rPr>
            <w:rStyle w:val="Hyperlink"/>
          </w:rPr>
          <w:t>e</w:t>
        </w:r>
        <w:r w:rsidRPr="00C617BC">
          <w:rPr>
            <w:rStyle w:val="Hyperlink"/>
          </w:rPr>
          <w:t>x: 1</w:t>
        </w:r>
      </w:hyperlink>
    </w:p>
    <w:p w14:paraId="63BC0323" w14:textId="77777777" w:rsidR="00C617BC" w:rsidRDefault="00C617BC">
      <w:pPr>
        <w:tabs>
          <w:tab w:val="clear" w:pos="1134"/>
        </w:tabs>
        <w:jc w:val="left"/>
      </w:pPr>
    </w:p>
    <w:p w14:paraId="7F4470C4" w14:textId="77777777" w:rsidR="00C617BC" w:rsidRDefault="00C617BC">
      <w:pPr>
        <w:tabs>
          <w:tab w:val="clear" w:pos="1134"/>
        </w:tabs>
        <w:jc w:val="left"/>
      </w:pPr>
    </w:p>
    <w:p w14:paraId="623D63EF" w14:textId="3ED15205" w:rsidR="005D383E" w:rsidRDefault="005D383E">
      <w:pPr>
        <w:tabs>
          <w:tab w:val="clear" w:pos="1134"/>
        </w:tabs>
        <w:jc w:val="left"/>
        <w:rPr>
          <w:rFonts w:eastAsia="Verdana" w:cs="Verdana"/>
          <w:b/>
          <w:bCs/>
          <w:iCs/>
          <w:sz w:val="22"/>
          <w:szCs w:val="22"/>
          <w:lang w:eastAsia="zh-TW"/>
        </w:rPr>
      </w:pPr>
      <w:r>
        <w:br w:type="page"/>
      </w:r>
    </w:p>
    <w:p w14:paraId="68EB8B36" w14:textId="3643CDDD" w:rsidR="00EE6E35" w:rsidRDefault="00EE6E35" w:rsidP="00EE6E35">
      <w:pPr>
        <w:pStyle w:val="Heading2"/>
      </w:pPr>
      <w:bookmarkStart w:id="11" w:name="Annex_to_Resolution"/>
      <w:r>
        <w:lastRenderedPageBreak/>
        <w:t>Annex</w:t>
      </w:r>
      <w:bookmarkEnd w:id="11"/>
      <w:r>
        <w:t xml:space="preserve"> to draft</w:t>
      </w:r>
      <w:r w:rsidRPr="00187C07">
        <w:t xml:space="preserve"> Resolution ##/1 (EC-78)</w:t>
      </w:r>
    </w:p>
    <w:p w14:paraId="2F48903A" w14:textId="77777777" w:rsidR="00EE6E35" w:rsidRPr="002B2F95" w:rsidRDefault="00EE6E35" w:rsidP="00EE6E35">
      <w:pPr>
        <w:pStyle w:val="WMOBodyText"/>
        <w:jc w:val="center"/>
        <w:rPr>
          <w:b/>
          <w:bCs/>
        </w:rPr>
      </w:pPr>
      <w:r w:rsidRPr="002B2F95">
        <w:rPr>
          <w:b/>
          <w:bCs/>
        </w:rPr>
        <w:t>Global Greenhouse Gas Watch – G3W</w:t>
      </w:r>
    </w:p>
    <w:p w14:paraId="0DD1D358" w14:textId="77777777" w:rsidR="00EE6E35" w:rsidRDefault="00EE6E35" w:rsidP="00EE6E35">
      <w:pPr>
        <w:pStyle w:val="WMOBodyText"/>
        <w:jc w:val="center"/>
        <w:rPr>
          <w:i/>
          <w:iCs/>
        </w:rPr>
      </w:pPr>
      <w:r w:rsidRPr="00935917">
        <w:rPr>
          <w:i/>
          <w:iCs/>
        </w:rPr>
        <w:t>Implementation Plan, Executive Summary</w:t>
      </w:r>
    </w:p>
    <w:p w14:paraId="45A59B61" w14:textId="77777777" w:rsidR="00EE6E35" w:rsidRPr="00935917" w:rsidRDefault="00EE6E35" w:rsidP="00EE6E35">
      <w:pPr>
        <w:pStyle w:val="WMOBodyText"/>
        <w:jc w:val="center"/>
        <w:rPr>
          <w:i/>
          <w:iCs/>
        </w:rPr>
      </w:pPr>
      <w:r w:rsidRPr="00650ECF">
        <w:rPr>
          <w:i/>
          <w:iCs/>
        </w:rPr>
        <w:t>Joint Study Group on Greenhouse Gas Monitoring</w:t>
      </w:r>
    </w:p>
    <w:p w14:paraId="7D46ABDB" w14:textId="77777777" w:rsidR="00815559" w:rsidRPr="00815559" w:rsidRDefault="00815559" w:rsidP="00815559">
      <w:pPr>
        <w:tabs>
          <w:tab w:val="clear" w:pos="1134"/>
        </w:tabs>
        <w:spacing w:after="120"/>
        <w:jc w:val="center"/>
        <w:rPr>
          <w:rFonts w:eastAsia="SimSun" w:cs="Calibri"/>
          <w:i/>
          <w:kern w:val="2"/>
          <w14:ligatures w14:val="standardContextual"/>
        </w:rPr>
      </w:pPr>
      <w:bookmarkStart w:id="12" w:name="_Hlk157179885"/>
      <w:bookmarkEnd w:id="12"/>
    </w:p>
    <w:p w14:paraId="1B3BE5AD"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t>Introduction and background</w:t>
      </w:r>
    </w:p>
    <w:p w14:paraId="63E6CDBA" w14:textId="27AA1064"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 xml:space="preserve">The World Meteorological Congress at its </w:t>
      </w:r>
      <w:r w:rsidR="00362A3B">
        <w:rPr>
          <w:rFonts w:eastAsia="SimSun"/>
          <w:kern w:val="2"/>
          <w14:ligatures w14:val="standardContextual"/>
        </w:rPr>
        <w:t>nineteenth</w:t>
      </w:r>
      <w:r w:rsidRPr="00815559">
        <w:rPr>
          <w:rFonts w:eastAsia="SimSun"/>
          <w:kern w:val="2"/>
          <w14:ligatures w14:val="standardContextual"/>
        </w:rPr>
        <w:t xml:space="preserve"> session (Cg-19, 22 May </w:t>
      </w:r>
      <w:r w:rsidR="00362A3B">
        <w:rPr>
          <w:rFonts w:eastAsia="SimSun"/>
          <w:kern w:val="2"/>
          <w14:ligatures w14:val="standardContextual"/>
        </w:rPr>
        <w:t>–</w:t>
      </w:r>
      <w:r w:rsidRPr="00815559">
        <w:rPr>
          <w:rFonts w:eastAsia="SimSun"/>
          <w:kern w:val="2"/>
          <w14:ligatures w14:val="standardContextual"/>
        </w:rPr>
        <w:t xml:space="preserve"> 2 June 2023) approved the concept</w:t>
      </w:r>
      <w:r w:rsidR="00FA6CB8">
        <w:rPr>
          <w:rFonts w:eastAsia="SimSun"/>
          <w:kern w:val="2"/>
          <w14:ligatures w14:val="standardContextual"/>
        </w:rPr>
        <w:t xml:space="preserve"> </w:t>
      </w:r>
      <w:r w:rsidRPr="00815559">
        <w:rPr>
          <w:rFonts w:eastAsia="SimSun"/>
          <w:kern w:val="2"/>
          <w14:ligatures w14:val="standardContextual"/>
        </w:rPr>
        <w:t>note</w:t>
      </w:r>
      <w:r w:rsidRPr="00815559" w:rsidDel="00380621">
        <w:rPr>
          <w:rFonts w:eastAsia="SimSun"/>
          <w:kern w:val="2"/>
          <w14:ligatures w14:val="standardContextual"/>
        </w:rPr>
        <w:t xml:space="preserve"> </w:t>
      </w:r>
      <w:r w:rsidRPr="00815559">
        <w:rPr>
          <w:rFonts w:eastAsia="SimSun"/>
          <w:kern w:val="2"/>
          <w14:ligatures w14:val="standardContextual"/>
        </w:rPr>
        <w:t xml:space="preserve">and established a new global greenhouse gas monitoring initiative that aims to support WMO Members in mitigation actions undertaken to implement the Paris Agreement. This concept has been developed in a close collaboration between WMO and partner organizations dealing with greenhouse gases and carbon cycle. </w:t>
      </w:r>
    </w:p>
    <w:p w14:paraId="286F3509" w14:textId="77777777"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 xml:space="preserve">The Global Greenhouse Gas Watch (GGGW or G3W, hereafter G3W) fills critical information gaps and provides an integrated, operational framework that brings together all observing systems, as well as modelling and data assimilation capabilities in relation to greenhouse gas monitoring, striving to </w:t>
      </w:r>
      <w:r w:rsidRPr="00815559">
        <w:rPr>
          <w:rFonts w:eastAsia="SimSun"/>
          <w:kern w:val="2"/>
          <w:lang w:val="en-US"/>
          <w14:ligatures w14:val="standardContextual"/>
        </w:rPr>
        <w:t>reduce the uncertainty in assessing the efficacy of climate action</w:t>
      </w:r>
      <w:r w:rsidRPr="00815559">
        <w:rPr>
          <w:rFonts w:eastAsia="SimSun"/>
          <w:kern w:val="2"/>
          <w14:ligatures w14:val="standardContextual"/>
        </w:rPr>
        <w:t>.</w:t>
      </w:r>
    </w:p>
    <w:p w14:paraId="4D52534A" w14:textId="77777777"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kern w:val="2"/>
          <w14:ligatures w14:val="standardContextual"/>
        </w:rPr>
        <w:t>G3W will provide a comprehensive monitoring framework of GHG and thereby address</w:t>
      </w:r>
      <w:r w:rsidRPr="00815559" w:rsidDel="009D5841">
        <w:rPr>
          <w:rFonts w:eastAsia="SimSun"/>
          <w:kern w:val="2"/>
          <w14:ligatures w14:val="standardContextual"/>
        </w:rPr>
        <w:t xml:space="preserve"> </w:t>
      </w:r>
      <w:r w:rsidRPr="00815559">
        <w:rPr>
          <w:rFonts w:eastAsia="SimSun" w:cs="Calibri"/>
          <w:kern w:val="2"/>
          <w14:ligatures w14:val="standardContextual"/>
        </w:rPr>
        <w:t xml:space="preserve">the urgent need for information that helps to understand and access the impact of mitigation actions taken by the Parties to the United Nations Framework Convention on Climate Change (UNFCCC) and the Paris Agreement on the state of climate. Such information will be produced in a timely manner and will take into consideration both human and natural influences on the levels of greenhouse gases in the atmosphere.  </w:t>
      </w:r>
    </w:p>
    <w:p w14:paraId="6A52207C" w14:textId="77777777"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Initial focus will be on the three most important Greenhouse Gases (GHGs hereafter) influenced by human activities, namely</w:t>
      </w:r>
      <w:r w:rsidRPr="00815559" w:rsidDel="00E83C0F">
        <w:rPr>
          <w:rFonts w:eastAsia="SimSun"/>
          <w:kern w:val="2"/>
          <w14:ligatures w14:val="standardContextual"/>
        </w:rPr>
        <w:t xml:space="preserve"> </w:t>
      </w:r>
      <w:r w:rsidRPr="00815559">
        <w:rPr>
          <w:rFonts w:eastAsia="SimSun"/>
          <w:kern w:val="2"/>
          <w14:ligatures w14:val="standardContextual"/>
        </w:rPr>
        <w:t>carbon dioxide (CO</w:t>
      </w:r>
      <w:r w:rsidRPr="00815559">
        <w:rPr>
          <w:rFonts w:eastAsia="SimSun"/>
          <w:kern w:val="2"/>
          <w:vertAlign w:val="subscript"/>
          <w14:ligatures w14:val="standardContextual"/>
        </w:rPr>
        <w:t>2</w:t>
      </w:r>
      <w:r w:rsidRPr="00815559">
        <w:rPr>
          <w:rFonts w:eastAsia="SimSun"/>
          <w:kern w:val="2"/>
          <w14:ligatures w14:val="standardContextual"/>
        </w:rPr>
        <w:t>), methane (CH</w:t>
      </w:r>
      <w:r w:rsidRPr="00815559">
        <w:rPr>
          <w:rFonts w:eastAsia="SimSun"/>
          <w:kern w:val="2"/>
          <w:vertAlign w:val="subscript"/>
          <w14:ligatures w14:val="standardContextual"/>
        </w:rPr>
        <w:t>4</w:t>
      </w:r>
      <w:r w:rsidRPr="00815559">
        <w:rPr>
          <w:rFonts w:eastAsia="SimSun"/>
          <w:kern w:val="2"/>
          <w14:ligatures w14:val="standardContextual"/>
        </w:rPr>
        <w:t>), and nitrous oxide (N</w:t>
      </w:r>
      <w:r w:rsidRPr="00815559">
        <w:rPr>
          <w:rFonts w:eastAsia="SimSun"/>
          <w:kern w:val="2"/>
          <w:vertAlign w:val="subscript"/>
          <w14:ligatures w14:val="standardContextual"/>
        </w:rPr>
        <w:t>2</w:t>
      </w:r>
      <w:r w:rsidRPr="00815559">
        <w:rPr>
          <w:rFonts w:eastAsia="SimSun"/>
          <w:kern w:val="2"/>
          <w14:ligatures w14:val="standardContextual"/>
        </w:rPr>
        <w:t>O). Increasing abundances of these gases in the atmosphere are the dominant cause of the observed climate change and related impacts according to the Intergovernmental Panel on Climate Change (IPCC AR6 WG1 Report). Recent (post-industrialization) increases in atmospheric concentrations of CO</w:t>
      </w:r>
      <w:r w:rsidRPr="00815559">
        <w:rPr>
          <w:rFonts w:eastAsia="SimSun"/>
          <w:kern w:val="2"/>
          <w:vertAlign w:val="subscript"/>
          <w14:ligatures w14:val="standardContextual"/>
        </w:rPr>
        <w:t>2</w:t>
      </w:r>
      <w:r w:rsidRPr="00815559">
        <w:rPr>
          <w:rFonts w:eastAsia="SimSun"/>
          <w:kern w:val="2"/>
          <w14:ligatures w14:val="standardContextual"/>
        </w:rPr>
        <w:t>, CH</w:t>
      </w:r>
      <w:r w:rsidRPr="00815559">
        <w:rPr>
          <w:rFonts w:eastAsia="SimSun"/>
          <w:kern w:val="2"/>
          <w:vertAlign w:val="subscript"/>
          <w14:ligatures w14:val="standardContextual"/>
        </w:rPr>
        <w:t>4</w:t>
      </w:r>
      <w:r w:rsidRPr="00815559">
        <w:rPr>
          <w:rFonts w:eastAsia="SimSun"/>
          <w:kern w:val="2"/>
          <w14:ligatures w14:val="standardContextual"/>
        </w:rPr>
        <w:t xml:space="preserve"> and N</w:t>
      </w:r>
      <w:r w:rsidRPr="00815559">
        <w:rPr>
          <w:rFonts w:eastAsia="SimSun"/>
          <w:kern w:val="2"/>
          <w:vertAlign w:val="subscript"/>
          <w14:ligatures w14:val="standardContextual"/>
        </w:rPr>
        <w:t>2</w:t>
      </w:r>
      <w:r w:rsidRPr="00815559">
        <w:rPr>
          <w:rFonts w:eastAsia="SimSun"/>
          <w:kern w:val="2"/>
          <w14:ligatures w14:val="standardContextual"/>
        </w:rPr>
        <w:t>O have been documented to be driven by human activities. The Paris Agreement, adopted by 196 Parties at the UNFCCC Conference of the Parties in 2015, sets specific targets for maximum rise in global mean temperature and indicates that the means to achieve this target is through the net reduction of GHG emissions.</w:t>
      </w:r>
    </w:p>
    <w:p w14:paraId="6BB536BF" w14:textId="71896184" w:rsidR="00815559" w:rsidRPr="00815559" w:rsidRDefault="00815559" w:rsidP="001A05EC">
      <w:pPr>
        <w:tabs>
          <w:tab w:val="clear" w:pos="1134"/>
        </w:tabs>
        <w:spacing w:before="240" w:after="120"/>
        <w:jc w:val="left"/>
        <w:rPr>
          <w:rFonts w:eastAsia="Calibri"/>
          <w:kern w:val="2"/>
          <w:lang w:val="en-US"/>
          <w14:ligatures w14:val="standardContextual"/>
        </w:rPr>
      </w:pPr>
      <w:r w:rsidRPr="00815559">
        <w:rPr>
          <w:rFonts w:eastAsia="SimSun"/>
          <w:kern w:val="2"/>
          <w14:ligatures w14:val="standardContextual"/>
        </w:rPr>
        <w:t xml:space="preserve">The twenty-eighth Conference of the Parties (COP28, Dubai, 30 November – 13 December 2023) hosted the fifty-ninth session of the Subsidiary Body for Scientific and Technological Advice (SBSTA59). In its conclusions </w:t>
      </w:r>
      <w:r w:rsidR="00B0556A">
        <w:rPr>
          <w:rFonts w:eastAsia="SimSun"/>
          <w:kern w:val="2"/>
          <w14:ligatures w14:val="standardContextual"/>
        </w:rPr>
        <w:t>the Subsidiary Body for Scientific and Technological Advice (</w:t>
      </w:r>
      <w:r w:rsidRPr="00815559">
        <w:rPr>
          <w:rFonts w:eastAsia="SimSun"/>
          <w:kern w:val="2"/>
          <w14:ligatures w14:val="standardContextual"/>
        </w:rPr>
        <w:t>SBSTA</w:t>
      </w:r>
      <w:r w:rsidR="00B0556A">
        <w:rPr>
          <w:rFonts w:eastAsia="SimSun"/>
          <w:kern w:val="2"/>
          <w14:ligatures w14:val="standardContextual"/>
        </w:rPr>
        <w:t>)</w:t>
      </w:r>
      <w:r w:rsidRPr="00815559">
        <w:rPr>
          <w:rFonts w:eastAsia="SimSun"/>
          <w:kern w:val="2"/>
          <w14:ligatures w14:val="standardContextual"/>
        </w:rPr>
        <w:t xml:space="preserve"> expressed appreciation for progress made and noted under Research and Systematic Observations (</w:t>
      </w:r>
      <w:r w:rsidRPr="00815559">
        <w:rPr>
          <w:rFonts w:eastAsia="Calibri"/>
          <w:kern w:val="2"/>
          <w14:ligatures w14:val="standardContextual"/>
        </w:rPr>
        <w:t>FCCC/SBSTA/2023/L.10):</w:t>
      </w:r>
    </w:p>
    <w:p w14:paraId="22022756" w14:textId="77777777" w:rsidR="00815559" w:rsidRPr="00815559" w:rsidRDefault="00815559" w:rsidP="001A05EC">
      <w:pPr>
        <w:tabs>
          <w:tab w:val="clear" w:pos="1134"/>
        </w:tabs>
        <w:spacing w:before="240" w:after="120"/>
        <w:ind w:left="709" w:right="850" w:firstLine="11"/>
        <w:jc w:val="left"/>
        <w:rPr>
          <w:rFonts w:eastAsia="SimSun"/>
          <w:kern w:val="2"/>
          <w14:ligatures w14:val="standardContextual"/>
        </w:rPr>
      </w:pPr>
      <w:r w:rsidRPr="00815559">
        <w:rPr>
          <w:rFonts w:eastAsia="SimSun"/>
          <w:kern w:val="2"/>
          <w14:ligatures w14:val="standardContextual"/>
        </w:rPr>
        <w:t>“</w:t>
      </w:r>
      <w:r w:rsidRPr="00815559">
        <w:rPr>
          <w:rFonts w:eastAsia="SimSun"/>
          <w:i/>
          <w:kern w:val="2"/>
          <w14:ligatures w14:val="standardContextual"/>
        </w:rPr>
        <w:t xml:space="preserve">The SBSTA noted the new Global Greenhouse Gas Watch initiative, aimed at establishing sustained, routine global monitoring of greenhouse gas concentrations and fluxes. It recognized that this initiative is intended to improve the quantification of both natural and anthropogenic greenhouse gas sources and sinks, and to </w:t>
      </w:r>
      <w:r w:rsidRPr="00815559">
        <w:rPr>
          <w:rFonts w:eastAsia="SimSun"/>
          <w:i/>
          <w:iCs/>
          <w:kern w:val="2"/>
          <w14:ligatures w14:val="standardContextual"/>
        </w:rPr>
        <w:t>complement</w:t>
      </w:r>
      <w:r w:rsidRPr="00815559">
        <w:rPr>
          <w:rFonts w:eastAsia="SimSun"/>
          <w:i/>
          <w:kern w:val="2"/>
          <w14:ligatures w14:val="standardContextual"/>
        </w:rPr>
        <w:t xml:space="preserve"> emission inventories, noting that reporting and greenhouse gas inventory guidelines are as adopted under the Convention and the Paris Agreement.</w:t>
      </w:r>
      <w:r w:rsidRPr="00815559">
        <w:rPr>
          <w:rFonts w:eastAsia="SimSun"/>
          <w:kern w:val="2"/>
          <w14:ligatures w14:val="standardContextual"/>
        </w:rPr>
        <w:t xml:space="preserve"> “</w:t>
      </w:r>
    </w:p>
    <w:p w14:paraId="47ABE216" w14:textId="4F594692" w:rsidR="00815559" w:rsidRPr="00815559" w:rsidRDefault="00815559" w:rsidP="001A05EC">
      <w:pPr>
        <w:tabs>
          <w:tab w:val="clear" w:pos="1134"/>
        </w:tabs>
        <w:spacing w:before="240" w:after="120"/>
        <w:jc w:val="left"/>
        <w:rPr>
          <w:rFonts w:eastAsia="SimSun"/>
          <w:kern w:val="2"/>
          <w:lang w:val="en-US"/>
          <w14:ligatures w14:val="standardContextual"/>
        </w:rPr>
      </w:pPr>
      <w:r w:rsidRPr="00815559">
        <w:rPr>
          <w:rFonts w:eastAsia="SimSun" w:cs="Calibri"/>
          <w:kern w:val="2"/>
          <w14:ligatures w14:val="standardContextual"/>
        </w:rPr>
        <w:t xml:space="preserve">The COP28’s reference to G3W in SBSTA substantially enhances the operational orientation of climate change mitigation actions, from the twenty-seventh Conference of the Parties (COP27, Sharm El Sheikh, 6–20 November 2022), when the Parties recognized that </w:t>
      </w:r>
      <w:r w:rsidRPr="00815559">
        <w:rPr>
          <w:rFonts w:eastAsia="SimSun" w:cs="Calibri"/>
          <w:i/>
          <w:iCs/>
          <w:kern w:val="2"/>
          <w14:ligatures w14:val="standardContextual"/>
        </w:rPr>
        <w:t xml:space="preserve">“{…} limiting global warming to 1.5°C requires rapid, deep and sustained reductions in global greenhouse gas </w:t>
      </w:r>
      <w:r w:rsidRPr="00815559">
        <w:rPr>
          <w:rFonts w:eastAsia="SimSun" w:cs="Calibri"/>
          <w:i/>
          <w:iCs/>
          <w:kern w:val="2"/>
          <w14:ligatures w14:val="standardContextual"/>
        </w:rPr>
        <w:lastRenderedPageBreak/>
        <w:t>emissions of 43% by 2030 relative to the 2019 level</w:t>
      </w:r>
      <w:r w:rsidRPr="00815559">
        <w:rPr>
          <w:rFonts w:eastAsia="SimSun" w:cs="Calibri"/>
          <w:kern w:val="2"/>
          <w14:ligatures w14:val="standardContextual"/>
        </w:rPr>
        <w:t>;” (Decision -/CP.27). It further “</w:t>
      </w:r>
      <w:r w:rsidRPr="00815559">
        <w:rPr>
          <w:rFonts w:eastAsia="SimSun" w:cs="Calibri"/>
          <w:i/>
          <w:iCs/>
          <w:kern w:val="2"/>
          <w14:ligatures w14:val="standardContextual"/>
        </w:rPr>
        <w:t>Emphasizes {…} the need to enhance coordination of activities by the systematic observation community and the ability to provide useful and actionable climate information for mitigation, adaptation and early warning systems, as well as information to enable understanding of adaptation limits and of attribution of extreme events</w:t>
      </w:r>
      <w:r w:rsidRPr="00815559">
        <w:rPr>
          <w:rFonts w:eastAsia="SimSun" w:cs="Calibri"/>
          <w:kern w:val="2"/>
          <w14:ligatures w14:val="standardContextual"/>
        </w:rPr>
        <w:t>”. Access to improved harmonized information on the concentrations and budgets of GHGs, in part already collected by existing infrastructures, is needed to help countries to establish their commitments and to monitor progress toward meeting emission reductions targets.</w:t>
      </w:r>
      <w:r w:rsidRPr="00815559">
        <w:rPr>
          <w:rFonts w:eastAsia="SimSun"/>
          <w:kern w:val="2"/>
          <w:lang w:val="en-US"/>
          <w14:ligatures w14:val="standardContextual"/>
        </w:rPr>
        <w:t xml:space="preserve"> Responding to COP 27 call requires an effort from multiple agencies and communities to work together, to establish new or to update existing agreements and arrangements between international and national agencies and different bodies under WMO. </w:t>
      </w:r>
    </w:p>
    <w:p w14:paraId="280D49A6" w14:textId="16611507" w:rsidR="00815559" w:rsidRPr="00815559" w:rsidRDefault="00815559" w:rsidP="001A05EC">
      <w:pPr>
        <w:tabs>
          <w:tab w:val="clear" w:pos="1134"/>
        </w:tabs>
        <w:spacing w:before="240" w:after="120"/>
        <w:jc w:val="left"/>
        <w:rPr>
          <w:rFonts w:eastAsia="SimSun"/>
          <w:kern w:val="2"/>
          <w:lang w:val="en-US"/>
          <w14:ligatures w14:val="standardContextual"/>
        </w:rPr>
      </w:pPr>
      <w:r w:rsidRPr="00815559">
        <w:rPr>
          <w:rFonts w:eastAsia="SimSun"/>
          <w:kern w:val="2"/>
          <w14:ligatures w14:val="standardContextual"/>
        </w:rPr>
        <w:t xml:space="preserve">The objectives and outputs of G3W are formulated in the concept note approved and included in the </w:t>
      </w:r>
      <w:r w:rsidR="00362A3B">
        <w:rPr>
          <w:rFonts w:eastAsia="SimSun"/>
          <w:kern w:val="2"/>
          <w14:ligatures w14:val="standardContextual"/>
        </w:rPr>
        <w:t>nineteenth</w:t>
      </w:r>
      <w:r w:rsidRPr="00815559">
        <w:rPr>
          <w:rFonts w:eastAsia="SimSun"/>
          <w:kern w:val="2"/>
          <w14:ligatures w14:val="standardContextual"/>
        </w:rPr>
        <w:t xml:space="preserve"> World Meteorological Congress’ report</w:t>
      </w:r>
      <w:r w:rsidRPr="00815559">
        <w:rPr>
          <w:rFonts w:eastAsia="SimSun"/>
          <w:kern w:val="2"/>
          <w:vertAlign w:val="superscript"/>
          <w14:ligatures w14:val="standardContextual"/>
        </w:rPr>
        <w:footnoteReference w:id="2"/>
      </w:r>
      <w:r w:rsidRPr="00815559">
        <w:rPr>
          <w:rFonts w:eastAsia="SimSun"/>
          <w:kern w:val="2"/>
          <w14:ligatures w14:val="standardContextual"/>
        </w:rPr>
        <w:t xml:space="preserve">. </w:t>
      </w:r>
      <w:r w:rsidRPr="00815559">
        <w:rPr>
          <w:rFonts w:eastAsia="SimSun"/>
          <w:kern w:val="2"/>
          <w:lang w:val="en-US"/>
          <w14:ligatures w14:val="standardContextual"/>
        </w:rPr>
        <w:t xml:space="preserve">The </w:t>
      </w:r>
      <w:r w:rsidR="00362A3B">
        <w:rPr>
          <w:rFonts w:eastAsia="SimSun"/>
          <w:kern w:val="2"/>
          <w:lang w:val="en-US"/>
          <w14:ligatures w14:val="standardContextual"/>
        </w:rPr>
        <w:t>first</w:t>
      </w:r>
      <w:r w:rsidRPr="00815559">
        <w:rPr>
          <w:rFonts w:eastAsia="SimSun"/>
          <w:kern w:val="2"/>
          <w:lang w:val="en-US"/>
          <w14:ligatures w14:val="standardContextual"/>
        </w:rPr>
        <w:t xml:space="preserve"> </w:t>
      </w:r>
      <w:hyperlink r:id="rId17" w:history="1">
        <w:r w:rsidRPr="006245D4">
          <w:rPr>
            <w:rFonts w:eastAsia="Verdana"/>
            <w:color w:val="0000FF"/>
            <w:kern w:val="2"/>
            <w14:ligatures w14:val="standardContextual"/>
          </w:rPr>
          <w:t xml:space="preserve">Global </w:t>
        </w:r>
        <w:proofErr w:type="spellStart"/>
        <w:r w:rsidRPr="006245D4">
          <w:rPr>
            <w:rFonts w:eastAsia="Verdana"/>
            <w:color w:val="0000FF"/>
            <w:kern w:val="2"/>
            <w14:ligatures w14:val="standardContextual"/>
          </w:rPr>
          <w:t>Stock</w:t>
        </w:r>
        <w:r w:rsidR="001C1BD3" w:rsidRPr="006245D4">
          <w:rPr>
            <w:rFonts w:eastAsia="Verdana"/>
            <w:color w:val="0000FF"/>
            <w:kern w:val="2"/>
            <w14:ligatures w14:val="standardContextual"/>
          </w:rPr>
          <w:t>t</w:t>
        </w:r>
        <w:r w:rsidRPr="006245D4">
          <w:rPr>
            <w:rFonts w:eastAsia="Verdana"/>
            <w:color w:val="0000FF"/>
            <w:kern w:val="2"/>
            <w14:ligatures w14:val="standardContextual"/>
          </w:rPr>
          <w:t>ake</w:t>
        </w:r>
      </w:hyperlink>
      <w:r w:rsidRPr="00815559">
        <w:rPr>
          <w:rFonts w:eastAsia="SimSun"/>
          <w:kern w:val="2"/>
          <w:vertAlign w:val="superscript"/>
          <w14:ligatures w14:val="standardContextual"/>
        </w:rPr>
        <w:t>4</w:t>
      </w:r>
      <w:proofErr w:type="spellEnd"/>
      <w:r w:rsidRPr="00815559">
        <w:rPr>
          <w:rFonts w:eastAsia="SimSun"/>
          <w:kern w:val="2"/>
          <w14:ligatures w14:val="standardContextual"/>
        </w:rPr>
        <w:t xml:space="preserve"> (GST-1)</w:t>
      </w:r>
      <w:r w:rsidR="00362A3B">
        <w:rPr>
          <w:rFonts w:eastAsia="SimSun"/>
          <w:kern w:val="2"/>
          <w:lang w:val="en-US"/>
          <w14:ligatures w14:val="standardContextual"/>
        </w:rPr>
        <w:t xml:space="preserve"> </w:t>
      </w:r>
      <w:r w:rsidRPr="00815559">
        <w:rPr>
          <w:rFonts w:eastAsia="SimSun"/>
          <w:kern w:val="2"/>
          <w:lang w:val="en-US"/>
          <w14:ligatures w14:val="standardContextual"/>
        </w:rPr>
        <w:t>presented at COP28, already made use of some of the systems that will be foundational for G3W and highlighted the limited progress towards meeting the goals of the Paris Agreement, and this outcome underpins the need for accelerating ambition in their next round of climate action plans due in 2025.</w:t>
      </w:r>
    </w:p>
    <w:p w14:paraId="694253EE" w14:textId="2EF535EB" w:rsidR="00815559" w:rsidRPr="00815559" w:rsidRDefault="00815559" w:rsidP="006245D4">
      <w:pPr>
        <w:tabs>
          <w:tab w:val="clear" w:pos="1134"/>
        </w:tabs>
        <w:spacing w:before="240" w:after="120"/>
        <w:ind w:firstLine="720"/>
        <w:jc w:val="left"/>
        <w:rPr>
          <w:rFonts w:eastAsia="Verdana"/>
          <w:kern w:val="2"/>
          <w14:ligatures w14:val="standardContextual"/>
        </w:rPr>
      </w:pPr>
      <w:r w:rsidRPr="00815559">
        <w:rPr>
          <w:rFonts w:ascii="Calibri" w:eastAsia="SimSun" w:hAnsi="Calibri"/>
          <w:noProof/>
          <w:kern w:val="2"/>
          <w:sz w:val="24"/>
          <w:szCs w:val="24"/>
          <w:lang w:val="en-US"/>
          <w14:ligatures w14:val="standardContextual"/>
        </w:rPr>
        <mc:AlternateContent>
          <mc:Choice Requires="wps">
            <w:drawing>
              <wp:anchor distT="0" distB="0" distL="114300" distR="114300" simplePos="0" relativeHeight="251658242" behindDoc="0" locked="0" layoutInCell="1" allowOverlap="1" wp14:anchorId="2AA271D6" wp14:editId="34F5DD29">
                <wp:simplePos x="0" y="0"/>
                <wp:positionH relativeFrom="column">
                  <wp:posOffset>-40640</wp:posOffset>
                </wp:positionH>
                <wp:positionV relativeFrom="paragraph">
                  <wp:posOffset>3470910</wp:posOffset>
                </wp:positionV>
                <wp:extent cx="5731510" cy="635"/>
                <wp:effectExtent l="0" t="0" r="0" b="12065"/>
                <wp:wrapSquare wrapText="bothSides"/>
                <wp:docPr id="2046961798" name="Text Box 204696179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769EE78" w14:textId="77777777" w:rsidR="00815559" w:rsidRPr="00F92240" w:rsidRDefault="00815559" w:rsidP="00D14006">
                            <w:pPr>
                              <w:pStyle w:val="Caption1"/>
                              <w:jc w:val="center"/>
                              <w:rPr>
                                <w:rFonts w:ascii="Verdana" w:eastAsia="Verdana" w:hAnsi="Verdana"/>
                                <w:b/>
                                <w:bCs/>
                                <w:i w:val="0"/>
                                <w:iCs w:val="0"/>
                                <w:noProof/>
                                <w:sz w:val="20"/>
                                <w:szCs w:val="20"/>
                              </w:rPr>
                            </w:pPr>
                            <w:r w:rsidRPr="00F92240">
                              <w:rPr>
                                <w:rFonts w:ascii="Verdana" w:hAnsi="Verdana"/>
                                <w:b/>
                                <w:bCs/>
                                <w:i w:val="0"/>
                                <w:iCs w:val="0"/>
                              </w:rPr>
                              <w:t xml:space="preserve">Figure </w:t>
                            </w:r>
                            <w:r w:rsidR="00A93BB0" w:rsidRPr="00F92240">
                              <w:rPr>
                                <w:rFonts w:ascii="Verdana" w:hAnsi="Verdana"/>
                                <w:b/>
                                <w:bCs/>
                                <w:i w:val="0"/>
                                <w:iCs w:val="0"/>
                              </w:rPr>
                              <w:fldChar w:fldCharType="begin"/>
                            </w:r>
                            <w:r w:rsidR="00A93BB0" w:rsidRPr="00F92240">
                              <w:rPr>
                                <w:rFonts w:ascii="Verdana" w:hAnsi="Verdana"/>
                                <w:b/>
                                <w:bCs/>
                                <w:i w:val="0"/>
                                <w:iCs w:val="0"/>
                              </w:rPr>
                              <w:instrText xml:space="preserve"> SEQ Figure \* ARABIC </w:instrText>
                            </w:r>
                            <w:r w:rsidR="00A93BB0" w:rsidRPr="00F92240">
                              <w:rPr>
                                <w:rFonts w:ascii="Verdana" w:hAnsi="Verdana"/>
                                <w:b/>
                                <w:bCs/>
                                <w:i w:val="0"/>
                                <w:iCs w:val="0"/>
                              </w:rPr>
                              <w:fldChar w:fldCharType="separate"/>
                            </w:r>
                            <w:r w:rsidRPr="00F92240">
                              <w:rPr>
                                <w:rFonts w:ascii="Verdana" w:hAnsi="Verdana"/>
                                <w:b/>
                                <w:bCs/>
                                <w:i w:val="0"/>
                                <w:iCs w:val="0"/>
                                <w:noProof/>
                              </w:rPr>
                              <w:t>1</w:t>
                            </w:r>
                            <w:r w:rsidR="00A93BB0" w:rsidRPr="00F92240">
                              <w:rPr>
                                <w:rFonts w:ascii="Verdana" w:hAnsi="Verdana"/>
                                <w:b/>
                                <w:bCs/>
                                <w:i w:val="0"/>
                                <w:iCs w:val="0"/>
                                <w:noProof/>
                              </w:rPr>
                              <w:fldChar w:fldCharType="end"/>
                            </w:r>
                            <w:r w:rsidR="00F92240">
                              <w:rPr>
                                <w:rFonts w:ascii="Verdana" w:hAnsi="Verdana"/>
                                <w:b/>
                                <w:bCs/>
                                <w:i w:val="0"/>
                                <w:iCs w:val="0"/>
                                <w:noProof/>
                              </w:rPr>
                              <w:t>.</w:t>
                            </w:r>
                            <w:r w:rsidRPr="00F92240">
                              <w:rPr>
                                <w:rFonts w:ascii="Verdana" w:hAnsi="Verdana"/>
                                <w:b/>
                                <w:bCs/>
                                <w:i w:val="0"/>
                                <w:iCs w:val="0"/>
                              </w:rPr>
                              <w:t xml:space="preserve"> G3W infographic of the Implementation timeline, scope, and context. For purpose of simplification, only CO</w:t>
                            </w:r>
                            <w:r w:rsidRPr="00F92240">
                              <w:rPr>
                                <w:rFonts w:ascii="Verdana" w:hAnsi="Verdana"/>
                                <w:b/>
                                <w:bCs/>
                                <w:i w:val="0"/>
                                <w:iCs w:val="0"/>
                                <w:vertAlign w:val="subscript"/>
                              </w:rPr>
                              <w:t>2</w:t>
                            </w:r>
                            <w:r w:rsidRPr="00F92240">
                              <w:rPr>
                                <w:rFonts w:ascii="Verdana" w:hAnsi="Verdana"/>
                                <w:b/>
                                <w:bCs/>
                                <w:i w:val="0"/>
                                <w:iCs w:val="0"/>
                              </w:rPr>
                              <w:t xml:space="preserve"> is presented, while all three gases (CO</w:t>
                            </w:r>
                            <w:r w:rsidRPr="00F92240">
                              <w:rPr>
                                <w:rFonts w:ascii="Verdana" w:hAnsi="Verdana"/>
                                <w:b/>
                                <w:bCs/>
                                <w:i w:val="0"/>
                                <w:iCs w:val="0"/>
                                <w:vertAlign w:val="subscript"/>
                              </w:rPr>
                              <w:t>2</w:t>
                            </w:r>
                            <w:r w:rsidRPr="00F92240">
                              <w:rPr>
                                <w:rFonts w:ascii="Verdana" w:hAnsi="Verdana"/>
                                <w:b/>
                                <w:bCs/>
                                <w:i w:val="0"/>
                                <w:iCs w:val="0"/>
                              </w:rPr>
                              <w:t>, CH</w:t>
                            </w:r>
                            <w:r w:rsidRPr="00F92240">
                              <w:rPr>
                                <w:rFonts w:ascii="Verdana" w:hAnsi="Verdana"/>
                                <w:b/>
                                <w:bCs/>
                                <w:i w:val="0"/>
                                <w:iCs w:val="0"/>
                                <w:vertAlign w:val="subscript"/>
                              </w:rPr>
                              <w:t>4</w:t>
                            </w:r>
                            <w:r w:rsidRPr="00F92240">
                              <w:rPr>
                                <w:rFonts w:ascii="Verdana" w:hAnsi="Verdana"/>
                                <w:b/>
                                <w:bCs/>
                                <w:i w:val="0"/>
                                <w:iCs w:val="0"/>
                              </w:rPr>
                              <w:t>, and N</w:t>
                            </w:r>
                            <w:r w:rsidRPr="00F92240">
                              <w:rPr>
                                <w:rFonts w:ascii="Verdana" w:hAnsi="Verdana"/>
                                <w:b/>
                                <w:bCs/>
                                <w:i w:val="0"/>
                                <w:iCs w:val="0"/>
                                <w:vertAlign w:val="subscript"/>
                              </w:rPr>
                              <w:t>2</w:t>
                            </w:r>
                            <w:r w:rsidRPr="00F92240">
                              <w:rPr>
                                <w:rFonts w:ascii="Verdana" w:hAnsi="Verdana"/>
                                <w:b/>
                                <w:bCs/>
                                <w:i w:val="0"/>
                                <w:iCs w:val="0"/>
                              </w:rPr>
                              <w:t>O) are the focus of the G3W implementation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A271D6" id="_x0000_t202" coordsize="21600,21600" o:spt="202" path="m,l,21600r21600,l21600,xe">
                <v:stroke joinstyle="miter"/>
                <v:path gradientshapeok="t" o:connecttype="rect"/>
              </v:shapetype>
              <v:shape id="Text Box 2046961798" o:spid="_x0000_s1026" type="#_x0000_t202" style="position:absolute;left:0;text-align:left;margin-left:-3.2pt;margin-top:273.3pt;width:451.3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" stroked="f">
                <v:textbox style="mso-fit-shape-to-text:t" inset="0,0,0,0">
                  <w:txbxContent>
                    <w:p w14:paraId="5769EE78" w14:textId="77777777" w:rsidR="00815559" w:rsidRPr="00F92240" w:rsidRDefault="00815559" w:rsidP="00D14006">
                      <w:pPr>
                        <w:pStyle w:val="Caption1"/>
                        <w:jc w:val="center"/>
                        <w:rPr>
                          <w:rFonts w:ascii="Verdana" w:eastAsia="Verdana" w:hAnsi="Verdana"/>
                          <w:b/>
                          <w:bCs/>
                          <w:i w:val="0"/>
                          <w:iCs w:val="0"/>
                          <w:noProof/>
                          <w:sz w:val="20"/>
                          <w:szCs w:val="20"/>
                        </w:rPr>
                      </w:pPr>
                      <w:r w:rsidRPr="00F92240">
                        <w:rPr>
                          <w:rFonts w:ascii="Verdana" w:hAnsi="Verdana"/>
                          <w:b/>
                          <w:bCs/>
                          <w:i w:val="0"/>
                          <w:iCs w:val="0"/>
                        </w:rPr>
                        <w:t xml:space="preserve">Figure </w:t>
                      </w:r>
                      <w:r w:rsidR="00A93BB0" w:rsidRPr="00F92240">
                        <w:rPr>
                          <w:rFonts w:ascii="Verdana" w:hAnsi="Verdana"/>
                          <w:b/>
                          <w:bCs/>
                          <w:i w:val="0"/>
                          <w:iCs w:val="0"/>
                        </w:rPr>
                        <w:fldChar w:fldCharType="begin"/>
                      </w:r>
                      <w:r w:rsidR="00A93BB0" w:rsidRPr="00F92240">
                        <w:rPr>
                          <w:rFonts w:ascii="Verdana" w:hAnsi="Verdana"/>
                          <w:b/>
                          <w:bCs/>
                          <w:i w:val="0"/>
                          <w:iCs w:val="0"/>
                        </w:rPr>
                        <w:instrText xml:space="preserve"> SEQ Figure \* ARABIC </w:instrText>
                      </w:r>
                      <w:r w:rsidR="00A93BB0" w:rsidRPr="00F92240">
                        <w:rPr>
                          <w:rFonts w:ascii="Verdana" w:hAnsi="Verdana"/>
                          <w:b/>
                          <w:bCs/>
                          <w:i w:val="0"/>
                          <w:iCs w:val="0"/>
                        </w:rPr>
                        <w:fldChar w:fldCharType="separate"/>
                      </w:r>
                      <w:r w:rsidRPr="00F92240">
                        <w:rPr>
                          <w:rFonts w:ascii="Verdana" w:hAnsi="Verdana"/>
                          <w:b/>
                          <w:bCs/>
                          <w:i w:val="0"/>
                          <w:iCs w:val="0"/>
                          <w:noProof/>
                        </w:rPr>
                        <w:t>1</w:t>
                      </w:r>
                      <w:r w:rsidR="00A93BB0" w:rsidRPr="00F92240">
                        <w:rPr>
                          <w:rFonts w:ascii="Verdana" w:hAnsi="Verdana"/>
                          <w:b/>
                          <w:bCs/>
                          <w:i w:val="0"/>
                          <w:iCs w:val="0"/>
                          <w:noProof/>
                        </w:rPr>
                        <w:fldChar w:fldCharType="end"/>
                      </w:r>
                      <w:r w:rsidR="00F92240">
                        <w:rPr>
                          <w:rFonts w:ascii="Verdana" w:hAnsi="Verdana"/>
                          <w:b/>
                          <w:bCs/>
                          <w:i w:val="0"/>
                          <w:iCs w:val="0"/>
                          <w:noProof/>
                        </w:rPr>
                        <w:t>.</w:t>
                      </w:r>
                      <w:r w:rsidRPr="00F92240">
                        <w:rPr>
                          <w:rFonts w:ascii="Verdana" w:hAnsi="Verdana"/>
                          <w:b/>
                          <w:bCs/>
                          <w:i w:val="0"/>
                          <w:iCs w:val="0"/>
                        </w:rPr>
                        <w:t xml:space="preserve"> G3W infographic of the Implementation timeline, scope, and context. For purpose of simplification, only CO</w:t>
                      </w:r>
                      <w:r w:rsidRPr="00F92240">
                        <w:rPr>
                          <w:rFonts w:ascii="Verdana" w:hAnsi="Verdana"/>
                          <w:b/>
                          <w:bCs/>
                          <w:i w:val="0"/>
                          <w:iCs w:val="0"/>
                          <w:vertAlign w:val="subscript"/>
                        </w:rPr>
                        <w:t>2</w:t>
                      </w:r>
                      <w:r w:rsidRPr="00F92240">
                        <w:rPr>
                          <w:rFonts w:ascii="Verdana" w:hAnsi="Verdana"/>
                          <w:b/>
                          <w:bCs/>
                          <w:i w:val="0"/>
                          <w:iCs w:val="0"/>
                        </w:rPr>
                        <w:t xml:space="preserve"> is presented, while all three gases (CO</w:t>
                      </w:r>
                      <w:r w:rsidRPr="00F92240">
                        <w:rPr>
                          <w:rFonts w:ascii="Verdana" w:hAnsi="Verdana"/>
                          <w:b/>
                          <w:bCs/>
                          <w:i w:val="0"/>
                          <w:iCs w:val="0"/>
                          <w:vertAlign w:val="subscript"/>
                        </w:rPr>
                        <w:t>2</w:t>
                      </w:r>
                      <w:r w:rsidRPr="00F92240">
                        <w:rPr>
                          <w:rFonts w:ascii="Verdana" w:hAnsi="Verdana"/>
                          <w:b/>
                          <w:bCs/>
                          <w:i w:val="0"/>
                          <w:iCs w:val="0"/>
                        </w:rPr>
                        <w:t>, CH</w:t>
                      </w:r>
                      <w:r w:rsidRPr="00F92240">
                        <w:rPr>
                          <w:rFonts w:ascii="Verdana" w:hAnsi="Verdana"/>
                          <w:b/>
                          <w:bCs/>
                          <w:i w:val="0"/>
                          <w:iCs w:val="0"/>
                          <w:vertAlign w:val="subscript"/>
                        </w:rPr>
                        <w:t>4</w:t>
                      </w:r>
                      <w:r w:rsidRPr="00F92240">
                        <w:rPr>
                          <w:rFonts w:ascii="Verdana" w:hAnsi="Verdana"/>
                          <w:b/>
                          <w:bCs/>
                          <w:i w:val="0"/>
                          <w:iCs w:val="0"/>
                        </w:rPr>
                        <w:t>, and N</w:t>
                      </w:r>
                      <w:r w:rsidRPr="00F92240">
                        <w:rPr>
                          <w:rFonts w:ascii="Verdana" w:hAnsi="Verdana"/>
                          <w:b/>
                          <w:bCs/>
                          <w:i w:val="0"/>
                          <w:iCs w:val="0"/>
                          <w:vertAlign w:val="subscript"/>
                        </w:rPr>
                        <w:t>2</w:t>
                      </w:r>
                      <w:r w:rsidRPr="00F92240">
                        <w:rPr>
                          <w:rFonts w:ascii="Verdana" w:hAnsi="Verdana"/>
                          <w:b/>
                          <w:bCs/>
                          <w:i w:val="0"/>
                          <w:iCs w:val="0"/>
                        </w:rPr>
                        <w:t>O) are the focus of the G3W implementation plan.</w:t>
                      </w:r>
                    </w:p>
                  </w:txbxContent>
                </v:textbox>
                <w10:wrap type="square"/>
              </v:shape>
            </w:pict>
          </mc:Fallback>
        </mc:AlternateContent>
      </w:r>
      <w:r w:rsidRPr="00815559">
        <w:rPr>
          <w:rFonts w:eastAsia="Verdana"/>
          <w:noProof/>
          <w:kern w:val="2"/>
          <w14:ligatures w14:val="standardContextual"/>
        </w:rPr>
        <w:drawing>
          <wp:anchor distT="0" distB="0" distL="114300" distR="114300" simplePos="0" relativeHeight="251658241" behindDoc="0" locked="0" layoutInCell="1" allowOverlap="1" wp14:anchorId="57322D22" wp14:editId="3AFA56E1">
            <wp:simplePos x="0" y="0"/>
            <wp:positionH relativeFrom="column">
              <wp:posOffset>-41910</wp:posOffset>
            </wp:positionH>
            <wp:positionV relativeFrom="paragraph">
              <wp:posOffset>192405</wp:posOffset>
            </wp:positionV>
            <wp:extent cx="5731510" cy="3223895"/>
            <wp:effectExtent l="0" t="0" r="2540" b="0"/>
            <wp:wrapTopAndBottom/>
            <wp:docPr id="968500600" name="Picture 968500600" descr="A diagram of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00600" name="Picture 1" descr="A diagram of a greenhou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Pr="00815559">
        <w:rPr>
          <w:rFonts w:eastAsia="Verdana"/>
          <w:kern w:val="2"/>
          <w14:ligatures w14:val="standardContextual"/>
        </w:rPr>
        <w:t>It is anticipated that ongoing and new research to develop capabilities to further separate these net fluxes into source-apportioned emissions will lead to additional operational products in the future. Per WMO's data policy (</w:t>
      </w:r>
      <w:hyperlink r:id="rId19" w:anchor="page=9">
        <w:r w:rsidRPr="006245D4">
          <w:rPr>
            <w:rFonts w:eastAsia="Verdana"/>
            <w:color w:val="0000FF"/>
            <w:kern w:val="2"/>
            <w14:ligatures w14:val="standardContextual"/>
          </w:rPr>
          <w:t>Resolution 1 (Cg-Ext(2021)</w:t>
        </w:r>
      </w:hyperlink>
      <w:r w:rsidRPr="00815559">
        <w:rPr>
          <w:rFonts w:eastAsia="Verdana"/>
          <w:kern w:val="2"/>
          <w14:ligatures w14:val="standardContextual"/>
        </w:rPr>
        <w:t>) and in the interest of maintaining transparency as required under the Paris Agreement, the data are expected to be made available to all interested users on a free and unrestricted basis.</w:t>
      </w:r>
      <w:r w:rsidRPr="00815559">
        <w:rPr>
          <w:rFonts w:eastAsia="Verdana"/>
          <w:noProof/>
          <w:kern w:val="2"/>
          <w14:ligatures w14:val="standardContextual"/>
        </w:rPr>
        <w:t xml:space="preserve"> </w:t>
      </w:r>
    </w:p>
    <w:p w14:paraId="309AB5F1" w14:textId="604F8E9D"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The G3W Implementation Plan (G3W-IP hereafter) is organized in a way that allows WMO Members to understand and facilitate the actions required within the current financial period (2024</w:t>
      </w:r>
      <w:r w:rsidR="006245D4">
        <w:rPr>
          <w:rFonts w:eastAsia="SimSun"/>
          <w:kern w:val="2"/>
          <w14:ligatures w14:val="standardContextual"/>
        </w:rPr>
        <w:t>–2</w:t>
      </w:r>
      <w:r w:rsidRPr="00815559">
        <w:rPr>
          <w:rFonts w:eastAsia="SimSun"/>
          <w:kern w:val="2"/>
          <w14:ligatures w14:val="standardContextual"/>
        </w:rPr>
        <w:t xml:space="preserve">027) to advance the G3W Implementation and Pre-operational Phase (G3W-IPP) </w:t>
      </w:r>
      <w:r w:rsidRPr="00815559">
        <w:rPr>
          <w:rFonts w:eastAsia="SimSun"/>
          <w:kern w:val="2"/>
          <w14:ligatures w14:val="standardContextual"/>
        </w:rPr>
        <w:lastRenderedPageBreak/>
        <w:t>(Figure 1). The G3W Initial Operational Phase (G3W-IOP) is foreseen in the next financial period (2028</w:t>
      </w:r>
      <w:r w:rsidR="006245D4">
        <w:rPr>
          <w:rFonts w:eastAsia="SimSun"/>
          <w:kern w:val="2"/>
          <w14:ligatures w14:val="standardContextual"/>
        </w:rPr>
        <w:t>–2</w:t>
      </w:r>
      <w:r w:rsidRPr="00815559">
        <w:rPr>
          <w:rFonts w:eastAsia="SimSun"/>
          <w:kern w:val="2"/>
          <w14:ligatures w14:val="standardContextual"/>
        </w:rPr>
        <w:t xml:space="preserve">031), including the consolidation of the G3W systems configuration for the </w:t>
      </w:r>
      <w:r w:rsidR="00362A3B">
        <w:rPr>
          <w:rFonts w:eastAsia="SimSun"/>
          <w:kern w:val="2"/>
          <w14:ligatures w14:val="standardContextual"/>
        </w:rPr>
        <w:t>second</w:t>
      </w:r>
      <w:r w:rsidRPr="00815559">
        <w:rPr>
          <w:rFonts w:eastAsia="SimSun"/>
          <w:kern w:val="2"/>
          <w14:ligatures w14:val="standardContextual"/>
        </w:rPr>
        <w:t xml:space="preserve"> </w:t>
      </w:r>
      <w:hyperlink r:id="rId20" w:history="1">
        <w:r w:rsidRPr="006245D4">
          <w:rPr>
            <w:rFonts w:eastAsia="SimSun"/>
            <w:color w:val="0000FF"/>
            <w:kern w:val="2"/>
            <w:lang w:val="en-US"/>
            <w14:ligatures w14:val="standardContextual"/>
          </w:rPr>
          <w:t>Global Stock</w:t>
        </w:r>
        <w:r w:rsidR="00063B10" w:rsidRPr="006245D4">
          <w:rPr>
            <w:rFonts w:eastAsia="SimSun"/>
            <w:color w:val="0000FF"/>
            <w:kern w:val="2"/>
            <w:lang w:val="en-US"/>
            <w14:ligatures w14:val="standardContextual"/>
          </w:rPr>
          <w:t>t</w:t>
        </w:r>
        <w:r w:rsidRPr="006245D4">
          <w:rPr>
            <w:rFonts w:eastAsia="SimSun"/>
            <w:color w:val="0000FF"/>
            <w:kern w:val="2"/>
            <w:lang w:val="en-US"/>
            <w14:ligatures w14:val="standardContextual"/>
          </w:rPr>
          <w:t>ake</w:t>
        </w:r>
      </w:hyperlink>
      <w:r w:rsidRPr="006245D4">
        <w:rPr>
          <w:rFonts w:eastAsia="SimSun"/>
          <w:color w:val="0000FF"/>
          <w:kern w:val="2"/>
          <w:lang w:val="en-US"/>
          <w14:ligatures w14:val="standardContextual"/>
        </w:rPr>
        <w:t xml:space="preserve"> </w:t>
      </w:r>
      <w:r w:rsidRPr="006245D4">
        <w:rPr>
          <w:rFonts w:eastAsia="SimSun"/>
          <w:kern w:val="2"/>
          <w:lang w:val="en-US"/>
          <w14:ligatures w14:val="standardContextual"/>
        </w:rPr>
        <w:t>(</w:t>
      </w:r>
      <w:r w:rsidRPr="00815559">
        <w:rPr>
          <w:rFonts w:eastAsia="SimSun"/>
          <w:kern w:val="2"/>
          <w14:ligatures w14:val="standardContextual"/>
        </w:rPr>
        <w:t xml:space="preserve">GST-2) and this is provided in the outlook section. </w:t>
      </w:r>
    </w:p>
    <w:p w14:paraId="3A42A848" w14:textId="77777777"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kern w:val="2"/>
          <w14:ligatures w14:val="standardContextual"/>
        </w:rPr>
        <w:t xml:space="preserve">The vision for G3W develops beyond 2032 in full compliance with the Paris Agreement Enhanced Transparency Framework (ETF) cycle, that will provide progress assessments towards the climate neutrality goal and ambition. G3W will aim at providing actionable information assisting the countries in their </w:t>
      </w:r>
      <w:r w:rsidRPr="00815559">
        <w:rPr>
          <w:rFonts w:eastAsia="SimSun"/>
          <w:kern w:val="2"/>
          <w:lang w:val="en-US"/>
          <w14:ligatures w14:val="standardContextual"/>
        </w:rPr>
        <w:t xml:space="preserve">Long-Term-Low greenhouse gas Emission Development Strategies (LT-LEDS), that are providing the long-term horizon for the Nationally Determined Contributions (NDCs). </w:t>
      </w:r>
    </w:p>
    <w:p w14:paraId="2A3EA1CF" w14:textId="77777777"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lang w:val="en-US"/>
          <w14:ligatures w14:val="standardContextual"/>
        </w:rPr>
        <w:t>This phase of the G3W development is labelled Enhanced Operational Phase (G3W-EOP) and it aims at integrating maturing technologies from satellite remote sensing, ground-based networks, conventional and data driven modelling approaches stemming from artificial intelligence, with the goal of reducing uncertainties, and increasing the reliability of the GHGs monitoring systems</w:t>
      </w:r>
      <w:r w:rsidRPr="00815559">
        <w:rPr>
          <w:rFonts w:eastAsia="SimSun"/>
          <w:kern w:val="2"/>
          <w14:ligatures w14:val="standardContextual"/>
        </w:rPr>
        <w:t xml:space="preserve">. </w:t>
      </w:r>
    </w:p>
    <w:p w14:paraId="3FD238E6" w14:textId="77777777"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 xml:space="preserve">The </w:t>
      </w:r>
      <w:r w:rsidR="004D5ED6">
        <w:rPr>
          <w:rFonts w:eastAsia="SimSun"/>
          <w:kern w:val="2"/>
          <w14:ligatures w14:val="standardContextual"/>
        </w:rPr>
        <w:t>i</w:t>
      </w:r>
      <w:r w:rsidRPr="00815559">
        <w:rPr>
          <w:rFonts w:eastAsia="SimSun"/>
          <w:kern w:val="2"/>
          <w14:ligatures w14:val="standardContextual"/>
        </w:rPr>
        <w:t xml:space="preserve">mplementation of the plan requires establishment of the working structure that would be tasked with coordination of implementation activities outlined in the different sections to ensure that they are on track and to report to the Commission on Infrastructure on the progress towards the goals articulated in the plan. The working structure needs to include technical experts in GHG infrastructure. </w:t>
      </w:r>
    </w:p>
    <w:p w14:paraId="7EDD99F4" w14:textId="77777777" w:rsidR="005C7FA4"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In addition, a group dealing with the outreach and resource mobilization activities is also needed.</w:t>
      </w:r>
      <w:r w:rsidRPr="00815559" w:rsidDel="00E0727A">
        <w:rPr>
          <w:rFonts w:eastAsia="SimSun"/>
          <w:kern w:val="2"/>
          <w14:ligatures w14:val="standardContextual"/>
        </w:rPr>
        <w:t xml:space="preserve"> </w:t>
      </w:r>
      <w:r w:rsidRPr="00815559">
        <w:rPr>
          <w:rFonts w:eastAsia="SimSun"/>
          <w:kern w:val="2"/>
          <w14:ligatures w14:val="standardContextual"/>
        </w:rPr>
        <w:t xml:space="preserve">As engagement of WMO Executive Management is vital, therefore G3W must be reporting directly ongoing and planned activities to the WMO’s Executive Council. </w:t>
      </w:r>
    </w:p>
    <w:p w14:paraId="16683402" w14:textId="77777777" w:rsidR="00815559" w:rsidRPr="00D14006"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 xml:space="preserve">Two governance actions have been recommended by the </w:t>
      </w:r>
      <w:r w:rsidR="00691F66" w:rsidRPr="00691F66">
        <w:rPr>
          <w:rFonts w:eastAsia="SimSun"/>
          <w:kern w:val="2"/>
          <w14:ligatures w14:val="standardContextual"/>
        </w:rPr>
        <w:t>Joint Study Group on Greenhouse Gas Monitoring</w:t>
      </w:r>
      <w:r w:rsidRPr="00815559">
        <w:rPr>
          <w:rFonts w:eastAsia="SimSun"/>
          <w:kern w:val="2"/>
          <w14:ligatures w14:val="standardContextual"/>
        </w:rPr>
        <w:t xml:space="preserve"> (SG</w:t>
      </w:r>
      <w:r w:rsidR="00691F66">
        <w:rPr>
          <w:rFonts w:eastAsia="SimSun"/>
          <w:kern w:val="2"/>
          <w14:ligatures w14:val="standardContextual"/>
        </w:rPr>
        <w:t>-GHG</w:t>
      </w:r>
      <w:r w:rsidRPr="00815559">
        <w:rPr>
          <w:rFonts w:eastAsia="SimSun"/>
          <w:kern w:val="2"/>
          <w14:ligatures w14:val="standardContextual"/>
        </w:rPr>
        <w:t>):</w:t>
      </w:r>
    </w:p>
    <w:p w14:paraId="369FE8B3" w14:textId="77777777" w:rsidR="00815559" w:rsidRPr="00815559" w:rsidRDefault="00CB35C3" w:rsidP="001A05EC">
      <w:pPr>
        <w:tabs>
          <w:tab w:val="clear" w:pos="1134"/>
        </w:tabs>
        <w:spacing w:before="240" w:after="120"/>
        <w:jc w:val="left"/>
        <w:rPr>
          <w:rFonts w:eastAsia="SimSun"/>
          <w:bCs/>
          <w:kern w:val="2"/>
          <w14:ligatures w14:val="standardContextual"/>
        </w:rPr>
      </w:pPr>
      <w:r w:rsidRPr="00CB35C3">
        <w:rPr>
          <w:rFonts w:eastAsia="DengXian Light" w:cs="Calibri"/>
          <w:b/>
          <w:color w:val="4472C4"/>
        </w:rPr>
        <w:t xml:space="preserve">Action </w:t>
      </w:r>
      <w:r w:rsidR="00815559" w:rsidRPr="00815559">
        <w:rPr>
          <w:rFonts w:eastAsia="DengXian Light" w:cs="Calibri"/>
          <w:b/>
          <w:color w:val="4472C4"/>
        </w:rPr>
        <w:t>GOV1</w:t>
      </w:r>
      <w:r w:rsidR="00815559" w:rsidRPr="00815559">
        <w:rPr>
          <w:rFonts w:eastAsia="SimSun"/>
          <w:b/>
          <w:kern w:val="2"/>
          <w14:ligatures w14:val="standardContextual"/>
        </w:rPr>
        <w:t>:</w:t>
      </w:r>
      <w:r w:rsidR="00815559" w:rsidRPr="00815559">
        <w:rPr>
          <w:rFonts w:eastAsia="SimSun"/>
          <w:bCs/>
          <w:kern w:val="2"/>
          <w14:ligatures w14:val="standardContextual"/>
        </w:rPr>
        <w:t xml:space="preserve"> Create a working structure under Commission for Observation, Infrastructure and Information Systems (INFCOM) for coordination of technical implementation activities. The G3W </w:t>
      </w:r>
      <w:r w:rsidR="00815559" w:rsidRPr="00815559">
        <w:rPr>
          <w:rFonts w:eastAsia="SimSun"/>
          <w:bCs/>
          <w:kern w:val="2"/>
          <w:lang w:val="en-US"/>
          <w14:ligatures w14:val="standardContextual"/>
        </w:rPr>
        <w:t xml:space="preserve">Advisory Group should be co-chaired by those designated by INFCOM and </w:t>
      </w:r>
      <w:r w:rsidR="00A15079">
        <w:rPr>
          <w:rFonts w:eastAsia="SimSun"/>
          <w:bCs/>
          <w:kern w:val="2"/>
          <w:lang w:val="en-US"/>
          <w14:ligatures w14:val="standardContextual"/>
        </w:rPr>
        <w:t xml:space="preserve">the </w:t>
      </w:r>
      <w:r w:rsidR="00815559" w:rsidRPr="00815559">
        <w:rPr>
          <w:rFonts w:eastAsia="SimSun"/>
          <w:bCs/>
          <w:kern w:val="2"/>
          <w:lang w:val="en-US"/>
          <w14:ligatures w14:val="standardContextual"/>
        </w:rPr>
        <w:t>G</w:t>
      </w:r>
      <w:r w:rsidR="00A15079">
        <w:rPr>
          <w:rFonts w:eastAsia="SimSun"/>
          <w:bCs/>
          <w:kern w:val="2"/>
          <w:lang w:val="en-US"/>
          <w14:ligatures w14:val="standardContextual"/>
        </w:rPr>
        <w:t>lobal Atmosphere Watch (G</w:t>
      </w:r>
      <w:r w:rsidR="00815559" w:rsidRPr="00815559">
        <w:rPr>
          <w:rFonts w:eastAsia="SimSun"/>
          <w:bCs/>
          <w:kern w:val="2"/>
          <w:lang w:val="en-US"/>
          <w14:ligatures w14:val="standardContextual"/>
        </w:rPr>
        <w:t>AW</w:t>
      </w:r>
      <w:r w:rsidR="00A15079">
        <w:rPr>
          <w:rFonts w:eastAsia="SimSun"/>
          <w:bCs/>
          <w:kern w:val="2"/>
          <w:lang w:val="en-US"/>
          <w14:ligatures w14:val="standardContextual"/>
        </w:rPr>
        <w:t>)</w:t>
      </w:r>
      <w:r w:rsidR="00815559" w:rsidRPr="00815559">
        <w:rPr>
          <w:rFonts w:eastAsia="SimSun"/>
          <w:bCs/>
          <w:kern w:val="2"/>
          <w:lang w:val="en-US"/>
          <w14:ligatures w14:val="standardContextual"/>
        </w:rPr>
        <w:t xml:space="preserve"> and is expected to consist of up to 20 members, representing</w:t>
      </w:r>
      <w:r w:rsidR="003E192F" w:rsidRPr="003E192F">
        <w:rPr>
          <w:rFonts w:eastAsia="SimSun"/>
          <w:bCs/>
          <w:kern w:val="2"/>
          <w:lang w:val="en-US"/>
          <w14:ligatures w14:val="standardContextual"/>
        </w:rPr>
        <w:t>, the Commission for Weather, Climate, Hydrological, Marine and Related Environmental Services and Applications (SERCOM), and the Research Board (RB)</w:t>
      </w:r>
      <w:r w:rsidR="00815559" w:rsidRPr="00815559">
        <w:rPr>
          <w:rFonts w:eastAsia="SimSun"/>
          <w:bCs/>
          <w:kern w:val="2"/>
          <w:lang w:val="en-US"/>
          <w14:ligatures w14:val="standardContextual"/>
        </w:rPr>
        <w:t xml:space="preserve"> and different areas of the expertise in greenhouse gases</w:t>
      </w:r>
      <w:r w:rsidR="00815559" w:rsidRPr="00815559">
        <w:rPr>
          <w:rFonts w:eastAsia="SimSun"/>
          <w:bCs/>
          <w:kern w:val="2"/>
          <w14:ligatures w14:val="standardContextual"/>
        </w:rPr>
        <w:t>.</w:t>
      </w:r>
    </w:p>
    <w:p w14:paraId="2FAEE8CE" w14:textId="44385347" w:rsidR="006245D4" w:rsidRDefault="00316AAB" w:rsidP="001A05EC">
      <w:pPr>
        <w:tabs>
          <w:tab w:val="clear" w:pos="1134"/>
        </w:tabs>
        <w:spacing w:before="240" w:after="120"/>
        <w:jc w:val="left"/>
        <w:rPr>
          <w:rFonts w:eastAsia="SimSun"/>
          <w:kern w:val="2"/>
          <w14:ligatures w14:val="standardContextual"/>
        </w:rPr>
      </w:pPr>
      <w:r w:rsidRPr="34F1DAA5">
        <w:rPr>
          <w:rFonts w:eastAsia="DengXian Light" w:cs="Calibri"/>
          <w:b/>
          <w:bCs/>
          <w:color w:val="4472C4"/>
        </w:rPr>
        <w:t>Action GOV2</w:t>
      </w:r>
      <w:r w:rsidR="00815559" w:rsidRPr="00815559">
        <w:rPr>
          <w:rFonts w:eastAsia="SimSun"/>
          <w:kern w:val="2"/>
          <w14:ligatures w14:val="standardContextual"/>
        </w:rPr>
        <w:t>:</w:t>
      </w:r>
      <w:r w:rsidR="00815559" w:rsidRPr="34F1DAA5">
        <w:rPr>
          <w:rFonts w:eastAsia="SimSun"/>
          <w:kern w:val="2"/>
          <w14:ligatures w14:val="standardContextual"/>
        </w:rPr>
        <w:t xml:space="preserve"> Utili</w:t>
      </w:r>
      <w:r w:rsidR="00FA6CB8">
        <w:rPr>
          <w:rFonts w:eastAsia="SimSun"/>
          <w:kern w:val="2"/>
          <w14:ligatures w14:val="standardContextual"/>
        </w:rPr>
        <w:t>z</w:t>
      </w:r>
      <w:r w:rsidR="00815559" w:rsidRPr="34F1DAA5">
        <w:rPr>
          <w:rFonts w:eastAsia="SimSun"/>
          <w:kern w:val="2"/>
          <w14:ligatures w14:val="standardContextual"/>
        </w:rPr>
        <w:t xml:space="preserve">e the WMO </w:t>
      </w:r>
      <w:r w:rsidR="00815559" w:rsidRPr="34F1DAA5">
        <w:rPr>
          <w:rFonts w:eastAsia="SimSun"/>
          <w:kern w:val="2"/>
          <w:lang w:val="en-US"/>
          <w14:ligatures w14:val="standardContextual"/>
        </w:rPr>
        <w:t>Climate Policy Advisers Group for</w:t>
      </w:r>
      <w:r w:rsidR="00815559" w:rsidRPr="34F1DAA5">
        <w:rPr>
          <w:rFonts w:eastAsia="SimSun"/>
          <w:kern w:val="2"/>
          <w14:ligatures w14:val="standardContextual"/>
        </w:rPr>
        <w:t xml:space="preserve"> the high-level </w:t>
      </w:r>
      <w:r w:rsidR="007D0438">
        <w:rPr>
          <w:rFonts w:eastAsia="SimSun"/>
          <w:kern w:val="2"/>
          <w14:ligatures w14:val="standardContextual"/>
        </w:rPr>
        <w:t xml:space="preserve">positioning and </w:t>
      </w:r>
      <w:r w:rsidR="00815559" w:rsidRPr="34F1DAA5">
        <w:rPr>
          <w:rFonts w:eastAsia="SimSun"/>
          <w:kern w:val="2"/>
          <w14:ligatures w14:val="standardContextual"/>
        </w:rPr>
        <w:t>outreach with adjustment to the T</w:t>
      </w:r>
      <w:r w:rsidR="009F443D" w:rsidRPr="34F1DAA5">
        <w:rPr>
          <w:rFonts w:eastAsia="SimSun"/>
          <w:kern w:val="2"/>
          <w14:ligatures w14:val="standardContextual"/>
        </w:rPr>
        <w:t xml:space="preserve">erms of Refence </w:t>
      </w:r>
      <w:r w:rsidR="00A8713F" w:rsidRPr="34F1DAA5">
        <w:rPr>
          <w:rFonts w:eastAsia="SimSun"/>
          <w:kern w:val="2"/>
          <w14:ligatures w14:val="standardContextual"/>
        </w:rPr>
        <w:t>(ToR</w:t>
      </w:r>
      <w:r w:rsidR="3FA571E7" w:rsidRPr="34F1DAA5">
        <w:rPr>
          <w:rFonts w:eastAsia="SimSun"/>
          <w:kern w:val="2"/>
          <w14:ligatures w14:val="standardContextual"/>
        </w:rPr>
        <w:t>s</w:t>
      </w:r>
      <w:r w:rsidR="00A8713F" w:rsidRPr="34F1DAA5">
        <w:rPr>
          <w:rFonts w:eastAsia="SimSun"/>
          <w:kern w:val="2"/>
          <w14:ligatures w14:val="standardContextual"/>
        </w:rPr>
        <w:t xml:space="preserve">) </w:t>
      </w:r>
      <w:r w:rsidR="00815559" w:rsidRPr="34F1DAA5">
        <w:rPr>
          <w:rFonts w:eastAsia="SimSun"/>
          <w:kern w:val="2"/>
          <w14:ligatures w14:val="standardContextual"/>
        </w:rPr>
        <w:t xml:space="preserve">and membership to comprehensively cover the G3W topics. </w:t>
      </w:r>
    </w:p>
    <w:p w14:paraId="3FDF9798" w14:textId="77777777" w:rsidR="006245D4" w:rsidRDefault="006245D4">
      <w:pPr>
        <w:tabs>
          <w:tab w:val="clear" w:pos="1134"/>
        </w:tabs>
        <w:jc w:val="left"/>
        <w:rPr>
          <w:rFonts w:eastAsia="SimSun"/>
          <w:kern w:val="2"/>
          <w14:ligatures w14:val="standardContextual"/>
        </w:rPr>
      </w:pPr>
      <w:r>
        <w:rPr>
          <w:rFonts w:eastAsia="SimSun"/>
          <w:kern w:val="2"/>
          <w14:ligatures w14:val="standardContextual"/>
        </w:rPr>
        <w:br w:type="page"/>
      </w:r>
    </w:p>
    <w:p w14:paraId="6425EF24"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 xml:space="preserve">Foundations of G3W and gaps </w:t>
      </w:r>
    </w:p>
    <w:p w14:paraId="1E541CC9" w14:textId="77777777" w:rsidR="00815559" w:rsidRPr="00815559" w:rsidRDefault="00815559" w:rsidP="001A05EC">
      <w:pPr>
        <w:tabs>
          <w:tab w:val="clear" w:pos="1134"/>
        </w:tabs>
        <w:spacing w:before="240" w:after="120"/>
        <w:jc w:val="left"/>
        <w:rPr>
          <w:rFonts w:eastAsia="Calibri" w:cs="Calibri"/>
          <w:kern w:val="2"/>
          <w14:ligatures w14:val="standardContextual"/>
        </w:rPr>
      </w:pPr>
      <w:r w:rsidRPr="00815559">
        <w:rPr>
          <w:rFonts w:eastAsia="SimSun" w:cs="Calibri"/>
          <w:kern w:val="2"/>
          <w14:ligatures w14:val="standardContextual"/>
        </w:rPr>
        <w:t xml:space="preserve">The concept note articulates in detail the existing components of G3W that form the foundation for the implementation (Figure 2). Two technical workshops were conducted to further evaluate the status of current capabilities and their readiness level, and to define the most critical gaps that need to be addressed to advance G3W implementation. </w:t>
      </w:r>
      <w:r w:rsidRPr="00815559">
        <w:rPr>
          <w:rFonts w:eastAsia="Calibri" w:cs="Calibri"/>
          <w:kern w:val="2"/>
          <w14:ligatures w14:val="standardContextual"/>
        </w:rPr>
        <w:t xml:space="preserve">The observational workshop was attended by about 130 experts on site with additional 70 participating virtually, while the modelling workshop was organized “by invitation” and included 30 experts in person and 20 experts online. </w:t>
      </w:r>
    </w:p>
    <w:p w14:paraId="1BE1034B" w14:textId="77777777" w:rsidR="00815559" w:rsidRPr="00815559" w:rsidRDefault="00815559" w:rsidP="001A05EC">
      <w:pPr>
        <w:tabs>
          <w:tab w:val="clear" w:pos="1134"/>
        </w:tabs>
        <w:spacing w:before="240" w:after="120"/>
        <w:jc w:val="left"/>
        <w:rPr>
          <w:rFonts w:eastAsia="Calibri"/>
          <w:kern w:val="2"/>
          <w14:ligatures w14:val="standardContextual"/>
        </w:rPr>
      </w:pPr>
      <w:r w:rsidRPr="00815559">
        <w:rPr>
          <w:rFonts w:eastAsia="Calibri" w:cs="Calibri"/>
          <w:kern w:val="2"/>
          <w14:ligatures w14:val="standardContextual"/>
        </w:rPr>
        <w:t xml:space="preserve">Key outcomes and recommendations are formulated in the reports of the respective meeting, and they are available in the WMO library. </w:t>
      </w:r>
    </w:p>
    <w:p w14:paraId="22481789" w14:textId="77777777" w:rsidR="00815559" w:rsidRPr="00815559" w:rsidRDefault="00815559" w:rsidP="001754AE">
      <w:pPr>
        <w:keepNext/>
        <w:tabs>
          <w:tab w:val="clear" w:pos="1134"/>
        </w:tabs>
        <w:spacing w:before="240" w:after="120"/>
        <w:jc w:val="left"/>
        <w:rPr>
          <w:rFonts w:eastAsia="SimSun"/>
          <w:kern w:val="2"/>
          <w:lang w:val="en-US"/>
          <w14:ligatures w14:val="standardContextual"/>
        </w:rPr>
      </w:pPr>
      <w:r w:rsidRPr="00815559">
        <w:rPr>
          <w:rFonts w:ascii="Calibri" w:eastAsia="SimSun" w:hAnsi="Calibri"/>
          <w:noProof/>
          <w:kern w:val="2"/>
          <w:sz w:val="24"/>
          <w:szCs w:val="24"/>
          <w:lang w:val="en-US"/>
          <w14:ligatures w14:val="standardContextual"/>
        </w:rPr>
        <w:drawing>
          <wp:inline distT="0" distB="0" distL="0" distR="0" wp14:anchorId="30E3D44D" wp14:editId="2F544A4B">
            <wp:extent cx="5731510" cy="31673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67380"/>
                    </a:xfrm>
                    <a:prstGeom prst="rect">
                      <a:avLst/>
                    </a:prstGeom>
                  </pic:spPr>
                </pic:pic>
              </a:graphicData>
            </a:graphic>
          </wp:inline>
        </w:drawing>
      </w:r>
    </w:p>
    <w:p w14:paraId="42BB9A97" w14:textId="77777777" w:rsidR="00815559" w:rsidRPr="00D14006" w:rsidRDefault="00815559" w:rsidP="00D14006">
      <w:pPr>
        <w:tabs>
          <w:tab w:val="clear" w:pos="1134"/>
        </w:tabs>
        <w:spacing w:before="240" w:after="120"/>
        <w:jc w:val="center"/>
        <w:rPr>
          <w:rFonts w:eastAsia="SimSun"/>
          <w:b/>
          <w:bCs/>
          <w:color w:val="44546A"/>
          <w:kern w:val="2"/>
          <w:lang w:val="en-US"/>
          <w14:ligatures w14:val="standardContextual"/>
        </w:rPr>
      </w:pPr>
      <w:bookmarkStart w:id="13" w:name="_Ref156862759"/>
      <w:r w:rsidRPr="00D14006">
        <w:rPr>
          <w:rFonts w:eastAsia="SimSun"/>
          <w:b/>
          <w:bCs/>
          <w:color w:val="44546A"/>
          <w:kern w:val="2"/>
          <w:sz w:val="18"/>
          <w:szCs w:val="18"/>
          <w:lang w:val="en-US"/>
          <w14:ligatures w14:val="standardContextual"/>
        </w:rPr>
        <w:t xml:space="preserve">Figure </w:t>
      </w:r>
      <w:r w:rsidRPr="00D14006">
        <w:rPr>
          <w:rFonts w:eastAsia="SimSun"/>
          <w:b/>
          <w:bCs/>
          <w:color w:val="44546A"/>
          <w:kern w:val="2"/>
          <w:sz w:val="18"/>
          <w:szCs w:val="18"/>
          <w:lang w:val="en-US"/>
          <w14:ligatures w14:val="standardContextual"/>
        </w:rPr>
        <w:fldChar w:fldCharType="begin"/>
      </w:r>
      <w:r w:rsidRPr="00D14006">
        <w:rPr>
          <w:rFonts w:eastAsia="SimSun"/>
          <w:b/>
          <w:bCs/>
          <w:color w:val="44546A"/>
          <w:kern w:val="2"/>
          <w:sz w:val="18"/>
          <w:szCs w:val="18"/>
          <w:lang w:val="en-US"/>
          <w14:ligatures w14:val="standardContextual"/>
        </w:rPr>
        <w:instrText xml:space="preserve"> SEQ Figure \* ARABIC </w:instrText>
      </w:r>
      <w:r w:rsidRPr="00D14006">
        <w:rPr>
          <w:rFonts w:eastAsia="SimSun"/>
          <w:b/>
          <w:bCs/>
          <w:color w:val="44546A"/>
          <w:kern w:val="2"/>
          <w:sz w:val="18"/>
          <w:szCs w:val="18"/>
          <w:lang w:val="en-US"/>
          <w14:ligatures w14:val="standardContextual"/>
        </w:rPr>
        <w:fldChar w:fldCharType="separate"/>
      </w:r>
      <w:r w:rsidRPr="00D14006">
        <w:rPr>
          <w:rFonts w:eastAsia="SimSun"/>
          <w:b/>
          <w:bCs/>
          <w:noProof/>
          <w:color w:val="44546A"/>
          <w:kern w:val="2"/>
          <w:sz w:val="18"/>
          <w:szCs w:val="18"/>
          <w:lang w:val="en-US"/>
          <w14:ligatures w14:val="standardContextual"/>
        </w:rPr>
        <w:t>2</w:t>
      </w:r>
      <w:r w:rsidRPr="00D14006">
        <w:rPr>
          <w:rFonts w:eastAsia="SimSun"/>
          <w:b/>
          <w:bCs/>
          <w:noProof/>
          <w:color w:val="44546A"/>
          <w:kern w:val="2"/>
          <w:sz w:val="18"/>
          <w:szCs w:val="18"/>
          <w:lang w:val="en-US"/>
          <w14:ligatures w14:val="standardContextual"/>
        </w:rPr>
        <w:fldChar w:fldCharType="end"/>
      </w:r>
      <w:r w:rsidR="00D14006" w:rsidRPr="00D14006">
        <w:rPr>
          <w:rFonts w:eastAsia="SimSun"/>
          <w:b/>
          <w:bCs/>
          <w:noProof/>
          <w:color w:val="44546A"/>
          <w:kern w:val="2"/>
          <w:sz w:val="18"/>
          <w:szCs w:val="18"/>
          <w14:ligatures w14:val="standardContextual"/>
        </w:rPr>
        <w:t xml:space="preserve">. </w:t>
      </w:r>
      <w:r w:rsidRPr="00D14006">
        <w:rPr>
          <w:rFonts w:eastAsia="SimSun"/>
          <w:b/>
          <w:bCs/>
          <w:color w:val="44546A"/>
          <w:kern w:val="2"/>
          <w:sz w:val="18"/>
          <w:szCs w:val="18"/>
          <w:lang w:val="en-US"/>
          <w14:ligatures w14:val="standardContextual"/>
        </w:rPr>
        <w:t xml:space="preserve"> G3W implementation diagram outlining G3W capabilities, research to operations (R2O), and services alignment to WMO long-term goals (LTG1, LTG2, and </w:t>
      </w:r>
      <w:bookmarkEnd w:id="13"/>
      <w:r w:rsidRPr="00D14006">
        <w:rPr>
          <w:rFonts w:eastAsia="SimSun"/>
          <w:b/>
          <w:bCs/>
          <w:color w:val="44546A"/>
          <w:kern w:val="2"/>
          <w:sz w:val="18"/>
          <w:szCs w:val="18"/>
          <w:lang w:val="en-US"/>
          <w14:ligatures w14:val="standardContextual"/>
        </w:rPr>
        <w:t>LTG3)</w:t>
      </w:r>
      <w:r w:rsidRPr="00D14006">
        <w:rPr>
          <w:rFonts w:eastAsia="SimSun"/>
          <w:b/>
          <w:bCs/>
          <w:color w:val="44546A"/>
          <w:kern w:val="2"/>
          <w:sz w:val="18"/>
          <w:szCs w:val="18"/>
          <w:vertAlign w:val="superscript"/>
          <w:lang w:val="en-US"/>
          <w14:ligatures w14:val="standardContextual"/>
        </w:rPr>
        <w:footnoteReference w:id="3"/>
      </w:r>
      <w:r w:rsidRPr="00D14006">
        <w:rPr>
          <w:rFonts w:eastAsia="SimSun"/>
          <w:b/>
          <w:bCs/>
          <w:color w:val="44546A"/>
          <w:kern w:val="2"/>
          <w:sz w:val="18"/>
          <w:szCs w:val="18"/>
          <w:lang w:val="en-US"/>
          <w14:ligatures w14:val="standardContextual"/>
        </w:rPr>
        <w:t>.</w:t>
      </w:r>
    </w:p>
    <w:p w14:paraId="3226790F" w14:textId="77777777"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The SG</w:t>
      </w:r>
      <w:r w:rsidR="00691F66">
        <w:rPr>
          <w:rFonts w:eastAsia="SimSun"/>
          <w:kern w:val="2"/>
          <w14:ligatures w14:val="standardContextual"/>
        </w:rPr>
        <w:t>-GHG</w:t>
      </w:r>
      <w:r w:rsidRPr="00815559">
        <w:rPr>
          <w:rFonts w:eastAsia="SimSun"/>
          <w:kern w:val="2"/>
          <w14:ligatures w14:val="standardContextual"/>
        </w:rPr>
        <w:t xml:space="preserve"> is a joint study group composed by 35 world renown multi-disciplinary experts invited by WMO in August 2022 after the EC-75</w:t>
      </w:r>
      <w:r w:rsidRPr="00815559">
        <w:rPr>
          <w:rFonts w:eastAsia="SimSun"/>
          <w:kern w:val="2"/>
          <w:lang w:eastAsia="zh-CN"/>
          <w14:ligatures w14:val="standardContextual"/>
        </w:rPr>
        <w:t xml:space="preserve"> </w:t>
      </w:r>
      <w:r w:rsidRPr="00815559">
        <w:rPr>
          <w:rFonts w:eastAsia="SimSun"/>
          <w:kern w:val="2"/>
          <w14:ligatures w14:val="standardContextual"/>
        </w:rPr>
        <w:t>to develop the G3W-IP. G3W-SG Sub-groups have led the development of different building blocks that compose this document</w:t>
      </w:r>
      <w:r w:rsidR="008E73A4">
        <w:rPr>
          <w:rFonts w:eastAsia="SimSun"/>
          <w:kern w:val="2"/>
          <w14:ligatures w14:val="standardContextual"/>
        </w:rPr>
        <w:t>.</w:t>
      </w:r>
      <w:r w:rsidRPr="00815559">
        <w:rPr>
          <w:rFonts w:eastAsia="SimSun"/>
          <w:kern w:val="2"/>
          <w14:ligatures w14:val="standardContextual"/>
        </w:rPr>
        <w:t xml:space="preserve"> </w:t>
      </w:r>
    </w:p>
    <w:p w14:paraId="08FF0500" w14:textId="7480B728" w:rsid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14:ligatures w14:val="standardContextual"/>
        </w:rPr>
        <w:t xml:space="preserve">The G3W building blocks are articulated in the following </w:t>
      </w:r>
      <w:r w:rsidR="00362A3B">
        <w:rPr>
          <w:rFonts w:eastAsia="SimSun"/>
          <w:kern w:val="2"/>
          <w14:ligatures w14:val="standardContextual"/>
        </w:rPr>
        <w:t>six</w:t>
      </w:r>
      <w:r w:rsidRPr="00815559">
        <w:rPr>
          <w:rFonts w:eastAsia="SimSun"/>
          <w:kern w:val="2"/>
          <w14:ligatures w14:val="standardContextual"/>
        </w:rPr>
        <w:t xml:space="preserve"> sections. It is well recognized that capacity building including training are relevant for all the activities listed in the technical sections of the document. Moreover, while G3W is focused on the operational deployment, it is acknowledged that the research and service components are quality requirements for the continuous operations and a necessity for all the building blocks.</w:t>
      </w:r>
    </w:p>
    <w:p w14:paraId="23FA7119" w14:textId="59D17F8E" w:rsidR="006245D4" w:rsidRDefault="006245D4">
      <w:pPr>
        <w:tabs>
          <w:tab w:val="clear" w:pos="1134"/>
        </w:tabs>
        <w:jc w:val="left"/>
        <w:rPr>
          <w:rFonts w:eastAsia="SimSun"/>
          <w:kern w:val="2"/>
          <w14:ligatures w14:val="standardContextual"/>
        </w:rPr>
      </w:pPr>
      <w:r>
        <w:rPr>
          <w:rFonts w:eastAsia="SimSun"/>
          <w:kern w:val="2"/>
          <w14:ligatures w14:val="standardContextual"/>
        </w:rPr>
        <w:br w:type="page"/>
      </w:r>
    </w:p>
    <w:p w14:paraId="3A6F8E97"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 xml:space="preserve">Observing system </w:t>
      </w:r>
    </w:p>
    <w:p w14:paraId="64BE1C88" w14:textId="77777777" w:rsidR="00815559" w:rsidRPr="00815559" w:rsidRDefault="00CB35C3" w:rsidP="001A05EC">
      <w:pPr>
        <w:tabs>
          <w:tab w:val="clear" w:pos="1134"/>
        </w:tabs>
        <w:spacing w:before="240" w:after="120"/>
        <w:contextualSpacing/>
        <w:jc w:val="left"/>
        <w:rPr>
          <w:rFonts w:eastAsia="SimSun" w:cs="Calibri"/>
          <w:color w:val="000000"/>
          <w:kern w:val="2"/>
          <w:lang w:val="en-US"/>
          <w14:ligatures w14:val="standardContextual"/>
        </w:rPr>
      </w:pPr>
      <w:r>
        <w:rPr>
          <w:rFonts w:eastAsia="SimSun"/>
          <w:color w:val="000000"/>
          <w:kern w:val="2"/>
          <w14:ligatures w14:val="standardContextual"/>
        </w:rPr>
        <w:t>O</w:t>
      </w:r>
      <w:r w:rsidR="00815559" w:rsidRPr="00815559">
        <w:rPr>
          <w:rFonts w:eastAsia="SimSun"/>
          <w:color w:val="000000"/>
          <w:kern w:val="2"/>
          <w14:ligatures w14:val="standardContextual"/>
        </w:rPr>
        <w:t>bservations are fundamental for G3W, which serve as pillars as well as modelling. They are described in detail in the concept note.</w:t>
      </w:r>
      <w:r w:rsidR="00815559" w:rsidRPr="00815559">
        <w:rPr>
          <w:rFonts w:eastAsia="SimSun" w:cs="Calibri"/>
          <w:color w:val="000000"/>
          <w:kern w:val="2"/>
          <w:lang w:val="en-US"/>
          <w14:ligatures w14:val="standardContextual"/>
        </w:rPr>
        <w:t xml:space="preserve"> </w:t>
      </w:r>
    </w:p>
    <w:p w14:paraId="6C5979E6" w14:textId="6C89CC27" w:rsidR="00815559" w:rsidRPr="00815559" w:rsidRDefault="00815559" w:rsidP="001A05EC">
      <w:pPr>
        <w:tabs>
          <w:tab w:val="clear" w:pos="1134"/>
        </w:tabs>
        <w:spacing w:before="240" w:after="120"/>
        <w:jc w:val="left"/>
        <w:rPr>
          <w:rFonts w:eastAsia="Calibri" w:cs="Calibri"/>
          <w:color w:val="000000"/>
          <w:kern w:val="2"/>
          <w:shd w:val="clear" w:color="auto" w:fill="FFFFFF"/>
          <w:lang w:val="en-US"/>
          <w14:ligatures w14:val="standardContextual"/>
        </w:rPr>
      </w:pPr>
      <w:r w:rsidRPr="00815559">
        <w:rPr>
          <w:rFonts w:eastAsia="SimSun" w:cs="Calibri"/>
          <w:color w:val="000000"/>
          <w:kern w:val="2"/>
          <w:shd w:val="clear" w:color="auto" w:fill="FFFFFF"/>
          <w:lang w:val="en-US"/>
          <w14:ligatures w14:val="standardContextual"/>
        </w:rPr>
        <w:t xml:space="preserve">The following action items were identified as priority activities </w:t>
      </w:r>
      <w:r w:rsidRPr="00815559">
        <w:rPr>
          <w:rFonts w:eastAsia="SimSun" w:cs="Calibri"/>
          <w:color w:val="000000"/>
          <w:kern w:val="2"/>
          <w:lang w:val="en-US"/>
          <w14:ligatures w14:val="standardContextual"/>
        </w:rPr>
        <w:t xml:space="preserve">for the advancement of </w:t>
      </w:r>
      <w:r w:rsidRPr="00815559">
        <w:rPr>
          <w:rFonts w:eastAsia="SimSun" w:cs="Calibri"/>
          <w:color w:val="000000"/>
          <w:kern w:val="2"/>
          <w:shd w:val="clear" w:color="auto" w:fill="FFFFFF"/>
          <w:lang w:val="en-US"/>
          <w14:ligatures w14:val="standardContextual"/>
        </w:rPr>
        <w:t>implementation of G3W.</w:t>
      </w:r>
      <w:r w:rsidRPr="00815559">
        <w:rPr>
          <w:rFonts w:eastAsia="SimSun" w:cs="Calibri"/>
          <w:kern w:val="2"/>
          <w:lang w:val="en-US"/>
          <w14:ligatures w14:val="standardContextual"/>
        </w:rPr>
        <w:t xml:space="preserve"> These action items </w:t>
      </w:r>
      <w:r w:rsidRPr="00815559">
        <w:rPr>
          <w:rFonts w:eastAsia="SimSun" w:cs="Calibri"/>
          <w:color w:val="000000"/>
          <w:kern w:val="2"/>
          <w:shd w:val="clear" w:color="auto" w:fill="FFFFFF"/>
          <w:lang w:val="en-US"/>
          <w14:ligatures w14:val="standardContextual"/>
        </w:rPr>
        <w:t xml:space="preserve">are organized in several blocks, covering cross-domain and cross-platform (i.e. in situ ground-based platforms and satellites) action items, followed by domain specific action items. The details of activities, performance period and connections between action items are listed in the full Implementation plan. </w:t>
      </w:r>
    </w:p>
    <w:p w14:paraId="3FA66D5B" w14:textId="63CB8EFC" w:rsidR="00815559" w:rsidRPr="00815559" w:rsidRDefault="00815559" w:rsidP="00362A3B">
      <w:pPr>
        <w:spacing w:before="240" w:after="120"/>
        <w:jc w:val="left"/>
        <w:rPr>
          <w:rFonts w:eastAsia="Calibri"/>
          <w:b/>
          <w:bCs/>
        </w:rPr>
      </w:pPr>
      <w:r w:rsidRPr="00815559">
        <w:rPr>
          <w:rFonts w:eastAsia="Calibri"/>
          <w:b/>
          <w:bCs/>
        </w:rPr>
        <w:t xml:space="preserve">3.1. </w:t>
      </w:r>
      <w:r w:rsidR="00362A3B">
        <w:rPr>
          <w:rFonts w:eastAsia="Calibri"/>
          <w:b/>
          <w:bCs/>
        </w:rPr>
        <w:tab/>
      </w:r>
      <w:r w:rsidRPr="00815559">
        <w:rPr>
          <w:rFonts w:eastAsia="Calibri"/>
          <w:b/>
          <w:bCs/>
        </w:rPr>
        <w:t xml:space="preserve">Theme: Cross-domain observing network design principles </w:t>
      </w:r>
    </w:p>
    <w:p w14:paraId="6EBE1F30" w14:textId="7A8F6011" w:rsidR="00815559" w:rsidRPr="00815559" w:rsidRDefault="00815559" w:rsidP="001A05EC">
      <w:pPr>
        <w:tabs>
          <w:tab w:val="clear" w:pos="1134"/>
        </w:tabs>
        <w:spacing w:before="240" w:after="120"/>
        <w:jc w:val="left"/>
        <w:rPr>
          <w:rFonts w:eastAsia="DengXian Light" w:cs="Calibri"/>
          <w:b/>
          <w:color w:val="4472C4"/>
        </w:rPr>
      </w:pPr>
      <w:r w:rsidRPr="00815559">
        <w:rPr>
          <w:rFonts w:eastAsia="DengXian Light" w:cs="Calibri"/>
          <w:b/>
          <w:color w:val="4472C4"/>
        </w:rPr>
        <w:t xml:space="preserve">Action O1: Create an exhaustive inventory of existing </w:t>
      </w:r>
      <w:proofErr w:type="gramStart"/>
      <w:r w:rsidRPr="00815559">
        <w:rPr>
          <w:rFonts w:eastAsia="DengXian Light" w:cs="Calibri"/>
          <w:b/>
          <w:color w:val="4472C4"/>
        </w:rPr>
        <w:t>surface</w:t>
      </w:r>
      <w:r w:rsidR="006245D4">
        <w:rPr>
          <w:rFonts w:eastAsia="DengXian Light" w:cs="Calibri"/>
          <w:b/>
          <w:color w:val="4472C4"/>
        </w:rPr>
        <w:t>-</w:t>
      </w:r>
      <w:r w:rsidRPr="00815559">
        <w:rPr>
          <w:rFonts w:eastAsia="DengXian Light" w:cs="Calibri"/>
          <w:b/>
          <w:color w:val="4472C4"/>
        </w:rPr>
        <w:t>based</w:t>
      </w:r>
      <w:proofErr w:type="gramEnd"/>
      <w:r w:rsidRPr="00815559">
        <w:rPr>
          <w:rFonts w:eastAsia="DengXian Light" w:cs="Calibri"/>
          <w:b/>
          <w:color w:val="4472C4"/>
        </w:rPr>
        <w:t xml:space="preserve"> GHGs measurements.</w:t>
      </w:r>
    </w:p>
    <w:p w14:paraId="0EBF5A32"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The measures of success include:</w:t>
      </w:r>
    </w:p>
    <w:p w14:paraId="5DF3D70D" w14:textId="77777777" w:rsidR="00815559" w:rsidRPr="00815559" w:rsidRDefault="00815559" w:rsidP="006245D4">
      <w:pPr>
        <w:numPr>
          <w:ilvl w:val="0"/>
          <w:numId w:val="18"/>
        </w:numPr>
        <w:tabs>
          <w:tab w:val="clear" w:pos="1134"/>
        </w:tabs>
        <w:spacing w:before="240"/>
        <w:ind w:left="714" w:hanging="357"/>
        <w:jc w:val="left"/>
        <w:rPr>
          <w:rFonts w:eastAsia="DengXian Light" w:cs="Calibri"/>
          <w:bCs/>
        </w:rPr>
      </w:pPr>
      <w:r w:rsidRPr="006245D4">
        <w:rPr>
          <w:rFonts w:eastAsia="Calibri" w:cs="Calibri"/>
          <w:lang w:val="en-US"/>
        </w:rPr>
        <w:t>Comprehensive</w:t>
      </w:r>
      <w:r w:rsidRPr="00815559">
        <w:rPr>
          <w:rFonts w:eastAsia="DengXian Light"/>
        </w:rPr>
        <w:t xml:space="preserve"> inventory of GHG measurements that can be used in G3W</w:t>
      </w:r>
    </w:p>
    <w:p w14:paraId="6E8DF1F9" w14:textId="77777777" w:rsidR="00815559" w:rsidRPr="00815559" w:rsidRDefault="00815559" w:rsidP="006245D4">
      <w:pPr>
        <w:numPr>
          <w:ilvl w:val="0"/>
          <w:numId w:val="18"/>
        </w:numPr>
        <w:tabs>
          <w:tab w:val="clear" w:pos="1134"/>
        </w:tabs>
        <w:spacing w:before="240"/>
        <w:ind w:left="714" w:hanging="357"/>
        <w:jc w:val="left"/>
        <w:rPr>
          <w:rFonts w:eastAsia="DengXian Light" w:cs="Calibri"/>
          <w:bCs/>
        </w:rPr>
      </w:pPr>
      <w:r w:rsidRPr="00815559">
        <w:rPr>
          <w:rFonts w:eastAsia="DengXian Light"/>
        </w:rPr>
        <w:t xml:space="preserve">A gap </w:t>
      </w:r>
      <w:r w:rsidRPr="006245D4">
        <w:rPr>
          <w:rFonts w:eastAsia="Calibri" w:cs="Calibri"/>
          <w:lang w:val="en-US"/>
        </w:rPr>
        <w:t>analysis</w:t>
      </w:r>
      <w:r w:rsidRPr="00815559">
        <w:rPr>
          <w:rFonts w:eastAsia="DengXian Light"/>
        </w:rPr>
        <w:t xml:space="preserve"> comparing the variables and coverage needed for inversion models (Actions P1-P3) to the variables currently measured and their coverage</w:t>
      </w:r>
    </w:p>
    <w:p w14:paraId="5688DF02" w14:textId="77777777" w:rsidR="00815559" w:rsidRPr="00815559" w:rsidRDefault="00815559" w:rsidP="001A05EC">
      <w:pPr>
        <w:tabs>
          <w:tab w:val="clear" w:pos="1134"/>
        </w:tabs>
        <w:spacing w:before="240" w:after="120"/>
        <w:jc w:val="left"/>
        <w:rPr>
          <w:rFonts w:eastAsia="DengXian Light" w:cs="Calibri"/>
          <w:b/>
          <w:color w:val="4472C4"/>
        </w:rPr>
      </w:pPr>
      <w:r w:rsidRPr="00815559">
        <w:rPr>
          <w:rFonts w:eastAsia="DengXian Light" w:cs="Calibri"/>
          <w:b/>
          <w:color w:val="4472C4"/>
        </w:rPr>
        <w:t>Action O</w:t>
      </w:r>
      <w:r w:rsidRPr="00362A3B">
        <w:rPr>
          <w:rFonts w:eastAsia="DengXian Light" w:cs="Calibri"/>
          <w:b/>
          <w:color w:val="4472C4"/>
        </w:rPr>
        <w:t>2</w:t>
      </w:r>
      <w:r w:rsidRPr="00815559">
        <w:rPr>
          <w:rFonts w:eastAsia="DengXian Light" w:cs="Calibri"/>
          <w:b/>
          <w:color w:val="4472C4"/>
        </w:rPr>
        <w:t xml:space="preserve">: Develop GHG monitoring standards and revise and reconcile existing GHG measurement requirements. </w:t>
      </w:r>
    </w:p>
    <w:p w14:paraId="5BE02BD0"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 xml:space="preserve">The measures of success are inclusion of established observational requirements Observing Systems Capability Analysis and Review Tool (OSCAR) database, library of Quality Assurance/Quality Control (QA/QC) guidelines and specifications of the tired network. </w:t>
      </w:r>
    </w:p>
    <w:p w14:paraId="41FDAD78" w14:textId="77777777" w:rsidR="00815559" w:rsidRPr="00815559" w:rsidRDefault="00815559" w:rsidP="001A05EC">
      <w:pPr>
        <w:tabs>
          <w:tab w:val="clear" w:pos="1134"/>
        </w:tabs>
        <w:spacing w:before="240" w:after="120"/>
        <w:jc w:val="left"/>
        <w:rPr>
          <w:rFonts w:eastAsia="DengXian Light" w:cs="Calibri"/>
          <w:b/>
          <w:color w:val="4472C4"/>
        </w:rPr>
      </w:pPr>
      <w:r w:rsidRPr="00815559">
        <w:rPr>
          <w:rFonts w:eastAsia="DengXian Light" w:cs="Calibri"/>
          <w:b/>
          <w:color w:val="4472C4"/>
        </w:rPr>
        <w:t>Action O</w:t>
      </w:r>
      <w:r w:rsidRPr="00362A3B">
        <w:rPr>
          <w:rFonts w:eastAsia="DengXian Light" w:cs="Calibri"/>
          <w:b/>
          <w:color w:val="4472C4"/>
        </w:rPr>
        <w:t>3</w:t>
      </w:r>
      <w:r w:rsidRPr="00815559">
        <w:rPr>
          <w:rFonts w:eastAsia="DengXian Light" w:cs="Calibri"/>
          <w:b/>
          <w:color w:val="4472C4"/>
        </w:rPr>
        <w:t>: Develop a roadmap for longer-term GHG observing activities.</w:t>
      </w:r>
    </w:p>
    <w:p w14:paraId="3BF4A571"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 xml:space="preserve">The measure of success will be a long-term strategy for the sustainable observing system. </w:t>
      </w:r>
    </w:p>
    <w:p w14:paraId="337BB984" w14:textId="187D2036" w:rsidR="00815559" w:rsidRPr="00815559" w:rsidRDefault="00815559" w:rsidP="00362A3B">
      <w:pPr>
        <w:spacing w:before="240" w:after="120"/>
        <w:jc w:val="left"/>
        <w:rPr>
          <w:rFonts w:eastAsia="DengXian Light" w:cs="Calibri"/>
          <w:b/>
        </w:rPr>
      </w:pPr>
      <w:r w:rsidRPr="00815559">
        <w:rPr>
          <w:rFonts w:eastAsia="DengXian Light" w:cs="Calibri"/>
          <w:b/>
        </w:rPr>
        <w:t xml:space="preserve">3.2 </w:t>
      </w:r>
      <w:r w:rsidR="00362A3B">
        <w:rPr>
          <w:rFonts w:eastAsia="DengXian Light" w:cs="Calibri"/>
          <w:b/>
        </w:rPr>
        <w:tab/>
      </w:r>
      <w:r w:rsidRPr="00815559">
        <w:rPr>
          <w:rFonts w:eastAsia="DengXian Light" w:cs="Calibri"/>
          <w:b/>
        </w:rPr>
        <w:t>Theme: Ground-based, near-surface, in situ measu</w:t>
      </w:r>
      <w:r w:rsidRPr="00815559" w:rsidDel="22A05E96">
        <w:rPr>
          <w:rFonts w:eastAsia="DengXian Light" w:cs="Calibri"/>
          <w:b/>
        </w:rPr>
        <w:t>r</w:t>
      </w:r>
      <w:r w:rsidRPr="00815559">
        <w:rPr>
          <w:rFonts w:eastAsia="DengXian Light" w:cs="Calibri"/>
          <w:b/>
        </w:rPr>
        <w:t>ements of GHGs (</w:t>
      </w:r>
      <w:r w:rsidR="00362A3B" w:rsidRPr="00815559">
        <w:rPr>
          <w:rFonts w:eastAsia="DengXian Light" w:cs="Calibri"/>
          <w:b/>
        </w:rPr>
        <w:t>a</w:t>
      </w:r>
      <w:r w:rsidRPr="00815559">
        <w:rPr>
          <w:rFonts w:eastAsia="DengXian Light" w:cs="Calibri"/>
          <w:b/>
        </w:rPr>
        <w:t>tmosphere)</w:t>
      </w:r>
    </w:p>
    <w:p w14:paraId="2C88D226" w14:textId="77777777" w:rsidR="00815559" w:rsidRPr="00815559" w:rsidRDefault="00815559" w:rsidP="001A05EC">
      <w:pPr>
        <w:tabs>
          <w:tab w:val="clear" w:pos="1134"/>
        </w:tabs>
        <w:spacing w:before="240" w:after="120"/>
        <w:jc w:val="left"/>
        <w:rPr>
          <w:rFonts w:eastAsia="DengXian Light"/>
          <w:b/>
          <w:bCs/>
          <w:color w:val="4472C4"/>
        </w:rPr>
      </w:pPr>
      <w:r w:rsidRPr="00815559">
        <w:rPr>
          <w:rFonts w:eastAsia="DengXian Light"/>
          <w:b/>
          <w:bCs/>
          <w:color w:val="4472C4"/>
        </w:rPr>
        <w:t>Action O4: Address existing spatiotemporal data gaps in ground-based near-surface GHG observations (atmosphere).</w:t>
      </w:r>
    </w:p>
    <w:p w14:paraId="17F2C370"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 xml:space="preserve">The measures of success include a network design, updated technical regulations, and a list of deployment opportunities. </w:t>
      </w:r>
    </w:p>
    <w:p w14:paraId="57406C0A" w14:textId="77777777" w:rsidR="00815559" w:rsidRPr="00815559" w:rsidRDefault="00815559" w:rsidP="001A05EC">
      <w:pPr>
        <w:tabs>
          <w:tab w:val="clear" w:pos="1134"/>
        </w:tabs>
        <w:spacing w:before="240" w:after="120"/>
        <w:jc w:val="left"/>
        <w:rPr>
          <w:rFonts w:eastAsia="DengXian Light"/>
          <w:b/>
          <w:bCs/>
          <w:color w:val="4472C4"/>
        </w:rPr>
      </w:pPr>
      <w:r w:rsidRPr="00815559">
        <w:rPr>
          <w:rFonts w:eastAsia="DengXian Light"/>
          <w:b/>
          <w:bCs/>
          <w:color w:val="4472C4"/>
        </w:rPr>
        <w:t>Action O5: Develop sustainable high-quality reference GHG network (Tier 1) (atmosphere).</w:t>
      </w:r>
    </w:p>
    <w:p w14:paraId="5D7D98FE"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The measures of success include:</w:t>
      </w:r>
    </w:p>
    <w:p w14:paraId="36632E8D"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DengXian Light" w:cs="Calibri"/>
          <w:bCs/>
        </w:rPr>
        <w:t>Definit</w:t>
      </w:r>
      <w:r w:rsidRPr="006245D4">
        <w:rPr>
          <w:rFonts w:eastAsia="Calibri" w:cs="Calibri"/>
          <w:lang w:val="en-US"/>
        </w:rPr>
        <w:t>ion and technical regulation regarding Tier 1 network are included in the WMO Technical Regulations</w:t>
      </w:r>
    </w:p>
    <w:p w14:paraId="15FDAEBE" w14:textId="77777777" w:rsidR="00815559" w:rsidRPr="00815559" w:rsidRDefault="00815559" w:rsidP="006245D4">
      <w:pPr>
        <w:numPr>
          <w:ilvl w:val="0"/>
          <w:numId w:val="18"/>
        </w:numPr>
        <w:tabs>
          <w:tab w:val="clear" w:pos="1134"/>
        </w:tabs>
        <w:spacing w:before="240"/>
        <w:ind w:left="714" w:hanging="357"/>
        <w:jc w:val="left"/>
        <w:rPr>
          <w:rFonts w:eastAsia="DengXian Light" w:cs="Calibri"/>
          <w:bCs/>
        </w:rPr>
      </w:pPr>
      <w:r w:rsidRPr="006245D4">
        <w:rPr>
          <w:rFonts w:eastAsia="Calibri" w:cs="Calibri"/>
          <w:lang w:val="en-US"/>
        </w:rPr>
        <w:t>Measure</w:t>
      </w:r>
      <w:r w:rsidRPr="00815559">
        <w:rPr>
          <w:rFonts w:eastAsia="DengXian Light" w:cs="Calibri"/>
          <w:bCs/>
        </w:rPr>
        <w:t xml:space="preserve">ment guidelines/Standard Operating Procedures for highest tier network are produced. </w:t>
      </w:r>
    </w:p>
    <w:p w14:paraId="4025687E" w14:textId="77777777" w:rsidR="00815559" w:rsidRPr="00815559" w:rsidRDefault="00815559" w:rsidP="001A05EC">
      <w:pPr>
        <w:tabs>
          <w:tab w:val="clear" w:pos="1134"/>
        </w:tabs>
        <w:spacing w:before="240" w:after="120"/>
        <w:jc w:val="left"/>
        <w:rPr>
          <w:rFonts w:eastAsia="DengXian Light"/>
          <w:b/>
          <w:bCs/>
          <w:color w:val="4472C4"/>
        </w:rPr>
      </w:pPr>
      <w:r w:rsidRPr="00815559">
        <w:rPr>
          <w:rFonts w:eastAsia="DengXian Light"/>
          <w:b/>
          <w:bCs/>
          <w:color w:val="4472C4"/>
        </w:rPr>
        <w:t>Action O6: Develop basic (“fit-for-purpose”) GHG network (Tier 2) (atmosphere).</w:t>
      </w:r>
    </w:p>
    <w:p w14:paraId="76268FD3" w14:textId="77777777" w:rsidR="00815559" w:rsidRPr="00815559" w:rsidRDefault="00815559" w:rsidP="001A05EC">
      <w:pPr>
        <w:tabs>
          <w:tab w:val="clear" w:pos="1134"/>
        </w:tabs>
        <w:spacing w:before="240" w:after="120"/>
        <w:jc w:val="left"/>
        <w:rPr>
          <w:rFonts w:eastAsia="DengXian Light" w:cs="Calibri"/>
          <w:bCs/>
        </w:rPr>
      </w:pPr>
      <w:r w:rsidRPr="00815559">
        <w:rPr>
          <w:rFonts w:eastAsia="DengXian Light" w:cs="Calibri"/>
          <w:bCs/>
        </w:rPr>
        <w:t>The measures of success include:</w:t>
      </w:r>
    </w:p>
    <w:p w14:paraId="40687AA1"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DengXian Light" w:cs="Calibri"/>
          <w:bCs/>
        </w:rPr>
        <w:t>G</w:t>
      </w:r>
      <w:r w:rsidRPr="006245D4">
        <w:rPr>
          <w:rFonts w:eastAsia="Calibri" w:cs="Calibri"/>
          <w:lang w:val="en-US"/>
        </w:rPr>
        <w:t>uiding documentation of “fit-for-purpose” observing system</w:t>
      </w:r>
    </w:p>
    <w:p w14:paraId="03353867"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lastRenderedPageBreak/>
        <w:t>Engagement strategy for “community of practice”</w:t>
      </w:r>
    </w:p>
    <w:p w14:paraId="2BC16697" w14:textId="77777777" w:rsidR="00815559" w:rsidRPr="00815559" w:rsidRDefault="00815559" w:rsidP="006245D4">
      <w:pPr>
        <w:numPr>
          <w:ilvl w:val="0"/>
          <w:numId w:val="18"/>
        </w:numPr>
        <w:tabs>
          <w:tab w:val="clear" w:pos="1134"/>
        </w:tabs>
        <w:spacing w:before="240"/>
        <w:ind w:left="714" w:hanging="357"/>
        <w:jc w:val="left"/>
        <w:rPr>
          <w:rFonts w:eastAsia="DengXian Light" w:cs="Calibri"/>
          <w:bCs/>
        </w:rPr>
      </w:pPr>
      <w:r w:rsidRPr="006245D4">
        <w:rPr>
          <w:rFonts w:eastAsia="Calibri" w:cs="Calibri"/>
          <w:lang w:val="en-US"/>
        </w:rPr>
        <w:t>Tr</w:t>
      </w:r>
      <w:r w:rsidRPr="00815559">
        <w:rPr>
          <w:rFonts w:eastAsia="DengXian Light" w:cs="Calibri"/>
          <w:bCs/>
        </w:rPr>
        <w:t>aining materials for the “community of practice”</w:t>
      </w:r>
    </w:p>
    <w:p w14:paraId="358977EA" w14:textId="12C0A1BB" w:rsidR="00815559" w:rsidRPr="00815559" w:rsidRDefault="00815559" w:rsidP="00362A3B">
      <w:pPr>
        <w:spacing w:before="240" w:after="120"/>
        <w:jc w:val="left"/>
        <w:rPr>
          <w:rFonts w:eastAsia="Verdana" w:cs="Calibri"/>
          <w:b/>
          <w:color w:val="000000"/>
        </w:rPr>
      </w:pPr>
      <w:r w:rsidRPr="00815559">
        <w:rPr>
          <w:rFonts w:eastAsia="Verdana" w:cs="Calibri"/>
          <w:b/>
          <w:color w:val="000000"/>
        </w:rPr>
        <w:t xml:space="preserve">3.3 </w:t>
      </w:r>
      <w:r w:rsidR="00362A3B">
        <w:rPr>
          <w:rFonts w:eastAsia="Verdana" w:cs="Calibri"/>
          <w:b/>
          <w:color w:val="000000"/>
        </w:rPr>
        <w:tab/>
      </w:r>
      <w:r w:rsidRPr="00815559">
        <w:rPr>
          <w:rFonts w:eastAsia="Verdana" w:cs="Calibri"/>
          <w:b/>
          <w:color w:val="000000"/>
        </w:rPr>
        <w:t xml:space="preserve">Theme: Vertically resolved GHG </w:t>
      </w:r>
      <w:r w:rsidRPr="00815559">
        <w:rPr>
          <w:rFonts w:eastAsia="Verdana"/>
          <w:b/>
          <w:bCs/>
          <w:color w:val="000000"/>
        </w:rPr>
        <w:t>observations</w:t>
      </w:r>
      <w:r w:rsidRPr="00815559">
        <w:rPr>
          <w:rFonts w:eastAsia="Verdana" w:cs="Calibri"/>
          <w:b/>
          <w:color w:val="000000"/>
        </w:rPr>
        <w:t xml:space="preserve">, in situ and </w:t>
      </w:r>
      <w:r w:rsidRPr="00815559">
        <w:rPr>
          <w:rFonts w:eastAsia="Verdana"/>
          <w:b/>
          <w:bCs/>
          <w:color w:val="000000"/>
        </w:rPr>
        <w:t>remote sensing (atmosphere)</w:t>
      </w:r>
      <w:r w:rsidRPr="00815559">
        <w:rPr>
          <w:rFonts w:eastAsia="Verdana" w:cs="Calibri"/>
          <w:b/>
          <w:color w:val="000000"/>
        </w:rPr>
        <w:t>.</w:t>
      </w:r>
    </w:p>
    <w:p w14:paraId="75CA1A4E" w14:textId="7F4D3D32" w:rsidR="00815559" w:rsidRPr="00815559" w:rsidRDefault="00815559" w:rsidP="001A05EC">
      <w:pPr>
        <w:tabs>
          <w:tab w:val="clear" w:pos="1134"/>
        </w:tabs>
        <w:spacing w:before="240" w:after="120"/>
        <w:jc w:val="left"/>
        <w:rPr>
          <w:rFonts w:eastAsia="Verdana"/>
          <w:b/>
          <w:bCs/>
          <w:color w:val="4472C4"/>
          <w:kern w:val="2"/>
          <w14:ligatures w14:val="standardContextual"/>
        </w:rPr>
      </w:pPr>
      <w:r w:rsidRPr="00815559">
        <w:rPr>
          <w:rFonts w:eastAsia="Verdana"/>
          <w:b/>
          <w:bCs/>
          <w:color w:val="4472C4"/>
          <w:kern w:val="2"/>
          <w14:ligatures w14:val="standardContextual"/>
        </w:rPr>
        <w:t>Action O7: Expand number of sites with vertically resolved and remote</w:t>
      </w:r>
      <w:r w:rsidR="006245D4">
        <w:rPr>
          <w:rFonts w:eastAsia="Verdana"/>
          <w:b/>
          <w:bCs/>
          <w:color w:val="4472C4"/>
          <w:kern w:val="2"/>
          <w14:ligatures w14:val="standardContextual"/>
        </w:rPr>
        <w:t xml:space="preserve"> </w:t>
      </w:r>
      <w:r w:rsidRPr="00815559">
        <w:rPr>
          <w:rFonts w:eastAsia="Verdana"/>
          <w:b/>
          <w:bCs/>
          <w:color w:val="4472C4"/>
          <w:kern w:val="2"/>
          <w14:ligatures w14:val="standardContextual"/>
        </w:rPr>
        <w:t xml:space="preserve">sensing GHG observations. </w:t>
      </w:r>
    </w:p>
    <w:p w14:paraId="65601B6B" w14:textId="77777777" w:rsidR="00815559" w:rsidRPr="00815559" w:rsidRDefault="00815559" w:rsidP="001A05EC">
      <w:pPr>
        <w:tabs>
          <w:tab w:val="clear" w:pos="1134"/>
        </w:tabs>
        <w:spacing w:before="240" w:after="120"/>
        <w:jc w:val="left"/>
        <w:rPr>
          <w:rFonts w:eastAsia="Verdana" w:cs="Calibri"/>
          <w:bCs/>
          <w:color w:val="000000"/>
          <w:kern w:val="2"/>
          <w14:ligatures w14:val="standardContextual"/>
        </w:rPr>
      </w:pPr>
      <w:r w:rsidRPr="00815559">
        <w:rPr>
          <w:rFonts w:eastAsia="Verdana" w:cs="Calibri"/>
          <w:bCs/>
          <w:color w:val="000000"/>
          <w:kern w:val="2"/>
          <w14:ligatures w14:val="standardContextual"/>
        </w:rPr>
        <w:t>The success indicator is the availability of the set annual targets for profiling observations at sites according to prescribed timeline and including specification of the deployment methods.</w:t>
      </w:r>
    </w:p>
    <w:p w14:paraId="3308C617" w14:textId="030931D8" w:rsidR="00815559" w:rsidRPr="00815559" w:rsidRDefault="00815559" w:rsidP="00362A3B">
      <w:pPr>
        <w:spacing w:before="240"/>
        <w:jc w:val="left"/>
        <w:rPr>
          <w:rFonts w:eastAsia="Verdana" w:cs="Calibri"/>
          <w:b/>
          <w:color w:val="000000"/>
        </w:rPr>
      </w:pPr>
      <w:r w:rsidRPr="00815559">
        <w:rPr>
          <w:rFonts w:eastAsia="Verdana" w:cs="Calibri"/>
          <w:b/>
          <w:color w:val="000000"/>
        </w:rPr>
        <w:t>3.4.</w:t>
      </w:r>
      <w:r w:rsidRPr="00815559">
        <w:rPr>
          <w:rFonts w:eastAsia="SimSun" w:cs="Calibri"/>
          <w:kern w:val="2"/>
          <w:lang w:val="en-US"/>
          <w14:ligatures w14:val="standardContextual"/>
        </w:rPr>
        <w:t xml:space="preserve"> </w:t>
      </w:r>
      <w:r w:rsidR="00362A3B">
        <w:rPr>
          <w:rFonts w:eastAsia="SimSun" w:cs="Calibri"/>
          <w:kern w:val="2"/>
          <w:lang w:val="en-US"/>
          <w14:ligatures w14:val="standardContextual"/>
        </w:rPr>
        <w:tab/>
      </w:r>
      <w:r w:rsidRPr="00815559">
        <w:rPr>
          <w:rFonts w:eastAsia="Verdana" w:cs="Calibri"/>
          <w:b/>
          <w:color w:val="000000"/>
        </w:rPr>
        <w:t>Theme: Surface</w:t>
      </w:r>
      <w:r w:rsidR="00FA6CB8">
        <w:rPr>
          <w:rFonts w:eastAsia="Verdana" w:cs="Calibri"/>
          <w:b/>
          <w:color w:val="000000"/>
        </w:rPr>
        <w:t>-</w:t>
      </w:r>
      <w:r w:rsidRPr="00815559">
        <w:rPr>
          <w:rFonts w:eastAsia="Verdana" w:cs="Calibri"/>
          <w:b/>
          <w:color w:val="000000"/>
        </w:rPr>
        <w:t xml:space="preserve">Based </w:t>
      </w:r>
      <w:r w:rsidR="00656BAB">
        <w:rPr>
          <w:rFonts w:eastAsia="Verdana" w:cs="Calibri"/>
          <w:b/>
          <w:color w:val="000000"/>
        </w:rPr>
        <w:t>o</w:t>
      </w:r>
      <w:r w:rsidRPr="00815559">
        <w:rPr>
          <w:rFonts w:eastAsia="Verdana" w:cs="Calibri"/>
          <w:b/>
          <w:color w:val="000000"/>
        </w:rPr>
        <w:t xml:space="preserve">cean </w:t>
      </w:r>
      <w:r w:rsidR="00656BAB">
        <w:rPr>
          <w:rFonts w:eastAsia="Verdana" w:cs="Calibri"/>
          <w:b/>
          <w:color w:val="000000"/>
        </w:rPr>
        <w:t>o</w:t>
      </w:r>
      <w:r w:rsidRPr="00815559">
        <w:rPr>
          <w:rFonts w:eastAsia="Verdana" w:cs="Calibri"/>
          <w:b/>
          <w:color w:val="000000"/>
        </w:rPr>
        <w:t>bservations</w:t>
      </w:r>
    </w:p>
    <w:p w14:paraId="72A4419C" w14:textId="77777777" w:rsidR="00815559" w:rsidRPr="00815559" w:rsidRDefault="00815559" w:rsidP="001A05EC">
      <w:pPr>
        <w:tabs>
          <w:tab w:val="clear" w:pos="1134"/>
        </w:tabs>
        <w:spacing w:before="240"/>
        <w:jc w:val="left"/>
        <w:rPr>
          <w:rFonts w:eastAsia="Verdana" w:cs="Calibri"/>
          <w:b/>
          <w:color w:val="4472C4"/>
        </w:rPr>
      </w:pPr>
      <w:r w:rsidRPr="00815559">
        <w:rPr>
          <w:rFonts w:eastAsia="Verdana" w:cs="Calibri"/>
          <w:b/>
          <w:color w:val="4472C4"/>
        </w:rPr>
        <w:t>Action O8: Formalize and enhance a sustained surface ocean CO</w:t>
      </w:r>
      <w:r w:rsidRPr="00815559">
        <w:rPr>
          <w:rFonts w:eastAsia="Verdana" w:cs="Calibri"/>
          <w:b/>
          <w:color w:val="4472C4"/>
          <w:vertAlign w:val="subscript"/>
        </w:rPr>
        <w:t>2</w:t>
      </w:r>
      <w:r w:rsidRPr="00815559">
        <w:rPr>
          <w:rFonts w:eastAsia="Verdana" w:cs="Calibri"/>
          <w:b/>
          <w:color w:val="4472C4"/>
        </w:rPr>
        <w:t xml:space="preserve"> observational network. </w:t>
      </w:r>
    </w:p>
    <w:p w14:paraId="2275F509" w14:textId="77777777" w:rsidR="00815559" w:rsidRPr="00815559" w:rsidRDefault="00815559" w:rsidP="001A05EC">
      <w:pPr>
        <w:tabs>
          <w:tab w:val="clear" w:pos="1134"/>
        </w:tabs>
        <w:spacing w:before="240"/>
        <w:jc w:val="left"/>
        <w:rPr>
          <w:rFonts w:eastAsia="Verdana" w:cs="Calibri"/>
          <w:bCs/>
          <w:color w:val="000000"/>
        </w:rPr>
      </w:pPr>
      <w:r w:rsidRPr="00815559">
        <w:rPr>
          <w:rFonts w:eastAsia="Verdana" w:cs="Calibri"/>
          <w:bCs/>
          <w:color w:val="000000"/>
        </w:rPr>
        <w:t>The measures of success are:</w:t>
      </w:r>
    </w:p>
    <w:p w14:paraId="22461B62" w14:textId="21FD700F"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Verdana"/>
          <w:color w:val="000000"/>
        </w:rPr>
        <w:t>Esta</w:t>
      </w:r>
      <w:r w:rsidRPr="006245D4">
        <w:rPr>
          <w:rFonts w:eastAsia="Calibri" w:cs="Calibri"/>
          <w:lang w:val="en-US"/>
        </w:rPr>
        <w:t xml:space="preserve">blished governing body for </w:t>
      </w:r>
      <w:r w:rsidR="00362A3B" w:rsidRPr="006245D4">
        <w:rPr>
          <w:rFonts w:eastAsia="Calibri" w:cs="Calibri"/>
          <w:lang w:val="en-US"/>
        </w:rPr>
        <w:t>surface o</w:t>
      </w:r>
      <w:r w:rsidRPr="006245D4">
        <w:rPr>
          <w:rFonts w:eastAsia="Calibri" w:cs="Calibri"/>
          <w:lang w:val="en-US"/>
        </w:rPr>
        <w:t>cean CO</w:t>
      </w:r>
      <w:r w:rsidRPr="00362A3B">
        <w:rPr>
          <w:rFonts w:eastAsia="Calibri" w:cs="Calibri"/>
          <w:vertAlign w:val="subscript"/>
          <w:lang w:val="en-US"/>
        </w:rPr>
        <w:t>2</w:t>
      </w:r>
      <w:r w:rsidRPr="006245D4">
        <w:rPr>
          <w:rFonts w:eastAsia="Calibri" w:cs="Calibri"/>
          <w:lang w:val="en-US"/>
        </w:rPr>
        <w:t xml:space="preserve"> NETwork (SOCONET)</w:t>
      </w:r>
    </w:p>
    <w:p w14:paraId="76955285"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Roadmap for sustained funding for surface ocean CO</w:t>
      </w:r>
      <w:r w:rsidRPr="00362A3B">
        <w:rPr>
          <w:rFonts w:eastAsia="Calibri" w:cs="Calibri"/>
          <w:vertAlign w:val="subscript"/>
          <w:lang w:val="en-US"/>
        </w:rPr>
        <w:t>2</w:t>
      </w:r>
      <w:r w:rsidRPr="006245D4">
        <w:rPr>
          <w:rFonts w:eastAsia="Calibri" w:cs="Calibri"/>
          <w:lang w:val="en-US"/>
        </w:rPr>
        <w:t xml:space="preserve"> observations</w:t>
      </w:r>
    </w:p>
    <w:p w14:paraId="598BA2F0"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Plan for addressing observing gaps in data-poor regions</w:t>
      </w:r>
    </w:p>
    <w:p w14:paraId="5CF6BD4F" w14:textId="77777777" w:rsidR="00815559" w:rsidRPr="00815559" w:rsidRDefault="00815559" w:rsidP="006245D4">
      <w:pPr>
        <w:numPr>
          <w:ilvl w:val="0"/>
          <w:numId w:val="18"/>
        </w:numPr>
        <w:tabs>
          <w:tab w:val="clear" w:pos="1134"/>
        </w:tabs>
        <w:spacing w:before="240"/>
        <w:ind w:left="714" w:hanging="357"/>
        <w:jc w:val="left"/>
        <w:rPr>
          <w:rFonts w:eastAsia="Verdana" w:cs="Calibri"/>
          <w:bCs/>
          <w:color w:val="000000"/>
        </w:rPr>
      </w:pPr>
      <w:r w:rsidRPr="006245D4">
        <w:rPr>
          <w:rFonts w:eastAsia="Calibri" w:cs="Calibri"/>
          <w:lang w:val="en-US"/>
        </w:rPr>
        <w:t>Increa</w:t>
      </w:r>
      <w:r w:rsidRPr="00815559">
        <w:rPr>
          <w:rFonts w:eastAsia="Verdana" w:cs="Calibri"/>
          <w:bCs/>
          <w:color w:val="000000"/>
        </w:rPr>
        <w:t>sed observational coverage in data-poor regions</w:t>
      </w:r>
    </w:p>
    <w:p w14:paraId="00C95DAA" w14:textId="12916C8B" w:rsidR="00815559" w:rsidRPr="00815559" w:rsidRDefault="00815559" w:rsidP="006245D4">
      <w:pPr>
        <w:numPr>
          <w:ilvl w:val="0"/>
          <w:numId w:val="18"/>
        </w:numPr>
        <w:tabs>
          <w:tab w:val="clear" w:pos="1134"/>
        </w:tabs>
        <w:spacing w:before="240"/>
        <w:ind w:left="714" w:hanging="357"/>
        <w:jc w:val="left"/>
        <w:rPr>
          <w:rFonts w:eastAsia="Verdana" w:cs="Calibri"/>
          <w:bCs/>
          <w:color w:val="000000"/>
        </w:rPr>
      </w:pPr>
      <w:r w:rsidRPr="006245D4">
        <w:rPr>
          <w:rFonts w:eastAsia="Calibri" w:cs="Calibri"/>
          <w:lang w:val="en-US"/>
        </w:rPr>
        <w:t>Initiation</w:t>
      </w:r>
      <w:r w:rsidRPr="00815559">
        <w:rPr>
          <w:rFonts w:eastAsia="Verdana" w:cs="Calibri"/>
          <w:bCs/>
          <w:color w:val="000000"/>
        </w:rPr>
        <w:t xml:space="preserve"> and evaluation of value of CH</w:t>
      </w:r>
      <w:r w:rsidRPr="00815559">
        <w:rPr>
          <w:rFonts w:eastAsia="Verdana" w:cs="Calibri"/>
          <w:bCs/>
          <w:color w:val="000000"/>
          <w:vertAlign w:val="subscript"/>
        </w:rPr>
        <w:t>4</w:t>
      </w:r>
      <w:r w:rsidRPr="00815559">
        <w:rPr>
          <w:rFonts w:eastAsia="Verdana" w:cs="Calibri"/>
          <w:bCs/>
          <w:color w:val="000000"/>
        </w:rPr>
        <w:t xml:space="preserve"> and N</w:t>
      </w:r>
      <w:r w:rsidRPr="00815559">
        <w:rPr>
          <w:rFonts w:eastAsia="Verdana" w:cs="Calibri"/>
          <w:bCs/>
          <w:color w:val="000000"/>
          <w:vertAlign w:val="subscript"/>
        </w:rPr>
        <w:t>2</w:t>
      </w:r>
      <w:r w:rsidRPr="00815559">
        <w:rPr>
          <w:rFonts w:eastAsia="Verdana" w:cs="Calibri"/>
          <w:bCs/>
          <w:color w:val="000000"/>
        </w:rPr>
        <w:t>O observations at critical sentinel sites and regions (e.g. areas of high concentration and flux such as continental margins</w:t>
      </w:r>
      <w:r w:rsidRPr="00815559">
        <w:rPr>
          <w:rFonts w:eastAsia="Verdana"/>
          <w:color w:val="000000"/>
        </w:rPr>
        <w:t>, areas of methane clathrate (frozen methane) vulnerability and exposure,</w:t>
      </w:r>
      <w:r w:rsidRPr="00815559">
        <w:rPr>
          <w:rFonts w:eastAsia="Verdana" w:cs="Calibri"/>
          <w:bCs/>
          <w:color w:val="000000"/>
        </w:rPr>
        <w:t xml:space="preserve"> and high latitudes)</w:t>
      </w:r>
    </w:p>
    <w:p w14:paraId="481AEDB1" w14:textId="77777777" w:rsidR="00815559" w:rsidRPr="00815559" w:rsidRDefault="00815559" w:rsidP="001A05EC">
      <w:pPr>
        <w:tabs>
          <w:tab w:val="clear" w:pos="1134"/>
        </w:tabs>
        <w:spacing w:before="240"/>
        <w:jc w:val="left"/>
        <w:rPr>
          <w:rFonts w:eastAsia="Verdana" w:cs="Calibri"/>
          <w:b/>
          <w:color w:val="4472C4"/>
        </w:rPr>
      </w:pPr>
      <w:r w:rsidRPr="00815559">
        <w:rPr>
          <w:rFonts w:eastAsia="Verdana" w:cs="Calibri"/>
          <w:b/>
          <w:color w:val="4472C4"/>
        </w:rPr>
        <w:t>Action O9: Deliver routine global gridded products of air-sea CO</w:t>
      </w:r>
      <w:r w:rsidRPr="00815559">
        <w:rPr>
          <w:rFonts w:eastAsia="Verdana" w:cs="Calibri"/>
          <w:b/>
          <w:color w:val="4472C4"/>
          <w:vertAlign w:val="subscript"/>
        </w:rPr>
        <w:t>2</w:t>
      </w:r>
      <w:r w:rsidRPr="00815559">
        <w:rPr>
          <w:rFonts w:eastAsia="Verdana" w:cs="Calibri"/>
          <w:b/>
          <w:color w:val="4472C4"/>
        </w:rPr>
        <w:t xml:space="preserve"> flux. </w:t>
      </w:r>
    </w:p>
    <w:p w14:paraId="4C1D7C36" w14:textId="77777777" w:rsidR="00815559" w:rsidRPr="00815559" w:rsidRDefault="00815559" w:rsidP="001A05EC">
      <w:pPr>
        <w:tabs>
          <w:tab w:val="clear" w:pos="1134"/>
        </w:tabs>
        <w:spacing w:before="240"/>
        <w:jc w:val="left"/>
        <w:rPr>
          <w:rFonts w:eastAsia="Verdana" w:cs="Calibri"/>
          <w:bCs/>
          <w:color w:val="000000"/>
        </w:rPr>
      </w:pPr>
      <w:r w:rsidRPr="00815559">
        <w:rPr>
          <w:rFonts w:eastAsia="Verdana" w:cs="Calibri"/>
          <w:bCs/>
          <w:color w:val="000000"/>
        </w:rPr>
        <w:t>The measures of success include:</w:t>
      </w:r>
    </w:p>
    <w:p w14:paraId="223311EA"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Verdana" w:cs="Calibri"/>
          <w:bCs/>
          <w:color w:val="000000"/>
        </w:rPr>
        <w:t>Establ</w:t>
      </w:r>
      <w:r w:rsidRPr="006245D4">
        <w:rPr>
          <w:rFonts w:eastAsia="Calibri" w:cs="Calibri"/>
          <w:lang w:val="en-US"/>
        </w:rPr>
        <w:t>ished governance structure for Surface Ocean CO</w:t>
      </w:r>
      <w:r w:rsidRPr="00362A3B">
        <w:rPr>
          <w:rFonts w:eastAsia="Calibri" w:cs="Calibri"/>
          <w:vertAlign w:val="subscript"/>
          <w:lang w:val="en-US"/>
        </w:rPr>
        <w:t>2</w:t>
      </w:r>
      <w:r w:rsidRPr="006245D4">
        <w:rPr>
          <w:rFonts w:eastAsia="Calibri" w:cs="Calibri"/>
          <w:lang w:val="en-US"/>
        </w:rPr>
        <w:t xml:space="preserve"> Atlas (SOCAT) - as part of GOOS infrastructure under the GOOS Biogeochemistry Panel/ IOCCP</w:t>
      </w:r>
    </w:p>
    <w:p w14:paraId="1C42FFDF"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Sustained funding for surface ocean GHG data management and products</w:t>
      </w:r>
    </w:p>
    <w:p w14:paraId="515EDAE3"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Defined spatial coverage and frequency of surface ocean CO</w:t>
      </w:r>
      <w:r w:rsidRPr="00362A3B">
        <w:rPr>
          <w:rFonts w:eastAsia="Calibri" w:cs="Calibri"/>
          <w:vertAlign w:val="subscript"/>
          <w:lang w:val="en-US"/>
        </w:rPr>
        <w:t>2</w:t>
      </w:r>
      <w:r w:rsidRPr="006245D4">
        <w:rPr>
          <w:rFonts w:eastAsia="Calibri" w:cs="Calibri"/>
          <w:lang w:val="en-US"/>
        </w:rPr>
        <w:t xml:space="preserve"> observations</w:t>
      </w:r>
    </w:p>
    <w:p w14:paraId="3F001E3E" w14:textId="77777777" w:rsidR="00815559" w:rsidRPr="00815559" w:rsidRDefault="00815559" w:rsidP="006245D4">
      <w:pPr>
        <w:numPr>
          <w:ilvl w:val="0"/>
          <w:numId w:val="18"/>
        </w:numPr>
        <w:tabs>
          <w:tab w:val="clear" w:pos="1134"/>
        </w:tabs>
        <w:spacing w:before="240"/>
        <w:ind w:left="714" w:hanging="357"/>
        <w:jc w:val="left"/>
        <w:rPr>
          <w:rFonts w:eastAsia="Verdana"/>
          <w:color w:val="000000"/>
          <w:kern w:val="2"/>
          <w14:ligatures w14:val="standardContextual"/>
        </w:rPr>
      </w:pPr>
      <w:r w:rsidRPr="006245D4">
        <w:rPr>
          <w:rFonts w:eastAsia="Calibri" w:cs="Calibri"/>
          <w:lang w:val="en-US"/>
        </w:rPr>
        <w:t>Demons</w:t>
      </w:r>
      <w:r w:rsidRPr="00815559">
        <w:rPr>
          <w:rFonts w:eastAsia="Verdana"/>
          <w:color w:val="000000"/>
          <w:kern w:val="2"/>
          <w14:ligatures w14:val="standardContextual"/>
        </w:rPr>
        <w:t>trated clear pathway for timely, integrated, seamless, and interoperable</w:t>
      </w:r>
      <w:r w:rsidR="00B0556A">
        <w:rPr>
          <w:rFonts w:eastAsia="Verdana"/>
          <w:color w:val="000000"/>
          <w:kern w:val="2"/>
          <w14:ligatures w14:val="standardContextual"/>
        </w:rPr>
        <w:t xml:space="preserve"> </w:t>
      </w:r>
      <w:r w:rsidRPr="00815559">
        <w:rPr>
          <w:rFonts w:eastAsia="Verdana"/>
          <w:color w:val="000000"/>
          <w:kern w:val="2"/>
          <w14:ligatures w14:val="standardContextual"/>
        </w:rPr>
        <w:t>dataflow in the G3W</w:t>
      </w:r>
    </w:p>
    <w:p w14:paraId="0294F9F5" w14:textId="13497B5B" w:rsidR="00815559" w:rsidRPr="00815559" w:rsidRDefault="00815559" w:rsidP="00362A3B">
      <w:pPr>
        <w:spacing w:before="240"/>
        <w:jc w:val="left"/>
        <w:rPr>
          <w:rFonts w:eastAsia="Calibri" w:cs="Calibri"/>
          <w:b/>
        </w:rPr>
      </w:pPr>
      <w:r w:rsidRPr="00815559">
        <w:rPr>
          <w:rFonts w:eastAsia="Calibri" w:cs="Calibri"/>
          <w:b/>
        </w:rPr>
        <w:t xml:space="preserve">3.5 </w:t>
      </w:r>
      <w:r w:rsidR="00362A3B">
        <w:rPr>
          <w:rFonts w:eastAsia="Calibri" w:cs="Calibri"/>
          <w:b/>
        </w:rPr>
        <w:tab/>
      </w:r>
      <w:r w:rsidRPr="00815559">
        <w:rPr>
          <w:rFonts w:eastAsia="Calibri" w:cs="Calibri"/>
          <w:b/>
        </w:rPr>
        <w:t xml:space="preserve">Theme: Space-based observations of GHGs and related variables </w:t>
      </w:r>
    </w:p>
    <w:p w14:paraId="2845DFC8" w14:textId="77777777" w:rsidR="00815559" w:rsidRPr="00815559" w:rsidRDefault="00815559" w:rsidP="001A05EC">
      <w:pPr>
        <w:tabs>
          <w:tab w:val="clear" w:pos="1134"/>
        </w:tabs>
        <w:spacing w:before="240"/>
        <w:jc w:val="left"/>
        <w:rPr>
          <w:rFonts w:eastAsia="Calibri" w:cs="Calibri"/>
          <w:b/>
          <w:color w:val="4472C4"/>
        </w:rPr>
      </w:pPr>
      <w:r w:rsidRPr="00815559">
        <w:rPr>
          <w:rFonts w:eastAsia="Calibri" w:cs="Calibri"/>
          <w:b/>
          <w:color w:val="4472C4"/>
        </w:rPr>
        <w:t>Action O10: Liaise and prioriti</w:t>
      </w:r>
      <w:r w:rsidR="00A93BB0">
        <w:rPr>
          <w:rFonts w:eastAsia="Calibri" w:cs="Calibri"/>
          <w:b/>
          <w:color w:val="4472C4"/>
        </w:rPr>
        <w:t>z</w:t>
      </w:r>
      <w:r w:rsidRPr="00815559">
        <w:rPr>
          <w:rFonts w:eastAsia="Calibri" w:cs="Calibri"/>
          <w:b/>
          <w:color w:val="4472C4"/>
        </w:rPr>
        <w:t>e with Committee on Earth Observation Satellites (CEOS) -</w:t>
      </w:r>
      <w:r w:rsidRPr="00815559">
        <w:rPr>
          <w:rFonts w:ascii="Calibri" w:eastAsia="SimSun" w:hAnsi="Calibri"/>
          <w:kern w:val="2"/>
          <w:sz w:val="24"/>
          <w:szCs w:val="24"/>
          <w:lang w:val="en-US"/>
          <w14:ligatures w14:val="standardContextual"/>
        </w:rPr>
        <w:t xml:space="preserve"> </w:t>
      </w:r>
      <w:r w:rsidRPr="00815559">
        <w:rPr>
          <w:rFonts w:eastAsia="Calibri" w:cs="Calibri"/>
          <w:b/>
          <w:color w:val="4472C4"/>
        </w:rPr>
        <w:t>Coordination Group for Meteorological Satellites (CGMS) for direct GHG observations from space.</w:t>
      </w:r>
    </w:p>
    <w:p w14:paraId="1BA6C2D8" w14:textId="77777777" w:rsidR="00815559" w:rsidRPr="00815559" w:rsidRDefault="00815559" w:rsidP="001A05EC">
      <w:pPr>
        <w:tabs>
          <w:tab w:val="clear" w:pos="1134"/>
        </w:tabs>
        <w:spacing w:before="240"/>
        <w:jc w:val="left"/>
        <w:rPr>
          <w:rFonts w:eastAsia="Calibri" w:cs="Calibri"/>
          <w:bCs/>
        </w:rPr>
      </w:pPr>
      <w:r w:rsidRPr="00815559">
        <w:rPr>
          <w:rFonts w:eastAsia="Calibri" w:cs="Calibri"/>
          <w:bCs/>
        </w:rPr>
        <w:t>The following measures of success are proposed:</w:t>
      </w:r>
    </w:p>
    <w:p w14:paraId="678D9203"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bCs/>
        </w:rPr>
        <w:t>Joint E</w:t>
      </w:r>
      <w:r w:rsidRPr="006245D4">
        <w:rPr>
          <w:rFonts w:eastAsia="Calibri" w:cs="Calibri"/>
          <w:lang w:val="en-US"/>
        </w:rPr>
        <w:t xml:space="preserve">xpert Team with CEOS on GHG </w:t>
      </w:r>
      <w:r w:rsidR="004863E5" w:rsidRPr="006245D4">
        <w:rPr>
          <w:rFonts w:eastAsia="Calibri" w:cs="Calibri"/>
          <w:lang w:val="en-US"/>
        </w:rPr>
        <w:t>activities</w:t>
      </w:r>
    </w:p>
    <w:p w14:paraId="3D276A1C"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Prioriti</w:t>
      </w:r>
      <w:r w:rsidR="00A93BB0" w:rsidRPr="006245D4">
        <w:rPr>
          <w:rFonts w:eastAsia="Calibri" w:cs="Calibri"/>
          <w:lang w:val="en-US"/>
        </w:rPr>
        <w:t>z</w:t>
      </w:r>
      <w:r w:rsidRPr="006245D4">
        <w:rPr>
          <w:rFonts w:eastAsia="Calibri" w:cs="Calibri"/>
          <w:lang w:val="en-US"/>
        </w:rPr>
        <w:t xml:space="preserve">ed list of </w:t>
      </w:r>
      <w:proofErr w:type="gramStart"/>
      <w:r w:rsidRPr="006245D4">
        <w:rPr>
          <w:rFonts w:eastAsia="Calibri" w:cs="Calibri"/>
          <w:lang w:val="en-US"/>
        </w:rPr>
        <w:t>space-based</w:t>
      </w:r>
      <w:proofErr w:type="gramEnd"/>
      <w:r w:rsidRPr="006245D4">
        <w:rPr>
          <w:rFonts w:eastAsia="Calibri" w:cs="Calibri"/>
          <w:lang w:val="en-US"/>
        </w:rPr>
        <w:t xml:space="preserve"> GHG observations requiring continuity</w:t>
      </w:r>
    </w:p>
    <w:p w14:paraId="2C1E9907"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lastRenderedPageBreak/>
        <w:t>Prioriti</w:t>
      </w:r>
      <w:r w:rsidR="00A93BB0" w:rsidRPr="006245D4">
        <w:rPr>
          <w:rFonts w:eastAsia="Calibri" w:cs="Calibri"/>
          <w:lang w:val="en-US"/>
        </w:rPr>
        <w:t>z</w:t>
      </w:r>
      <w:r w:rsidRPr="006245D4">
        <w:rPr>
          <w:rFonts w:eastAsia="Calibri" w:cs="Calibri"/>
          <w:lang w:val="en-US"/>
        </w:rPr>
        <w:t>ed list of space-based observations of co-emitted species requiring continuity</w:t>
      </w:r>
    </w:p>
    <w:p w14:paraId="2CE167C1"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Prioriti</w:t>
      </w:r>
      <w:r w:rsidR="00A93BB0" w:rsidRPr="006245D4">
        <w:rPr>
          <w:rFonts w:eastAsia="Calibri" w:cs="Calibri"/>
          <w:lang w:val="en-US"/>
        </w:rPr>
        <w:t>z</w:t>
      </w:r>
      <w:r w:rsidRPr="006245D4">
        <w:rPr>
          <w:rFonts w:eastAsia="Calibri" w:cs="Calibri"/>
          <w:lang w:val="en-US"/>
        </w:rPr>
        <w:t xml:space="preserve">ed list of new </w:t>
      </w:r>
      <w:proofErr w:type="gramStart"/>
      <w:r w:rsidRPr="006245D4">
        <w:rPr>
          <w:rFonts w:eastAsia="Calibri" w:cs="Calibri"/>
          <w:lang w:val="en-US"/>
        </w:rPr>
        <w:t>space-based</w:t>
      </w:r>
      <w:proofErr w:type="gramEnd"/>
      <w:r w:rsidRPr="006245D4">
        <w:rPr>
          <w:rFonts w:eastAsia="Calibri" w:cs="Calibri"/>
          <w:lang w:val="en-US"/>
        </w:rPr>
        <w:t xml:space="preserve"> GHG observations filling observations gap</w:t>
      </w:r>
    </w:p>
    <w:p w14:paraId="5E561228" w14:textId="77777777" w:rsidR="00815559" w:rsidRPr="00815559" w:rsidRDefault="00815559" w:rsidP="006245D4">
      <w:pPr>
        <w:numPr>
          <w:ilvl w:val="0"/>
          <w:numId w:val="18"/>
        </w:numPr>
        <w:tabs>
          <w:tab w:val="clear" w:pos="1134"/>
        </w:tabs>
        <w:spacing w:before="240"/>
        <w:ind w:left="714" w:hanging="357"/>
        <w:jc w:val="left"/>
        <w:rPr>
          <w:rFonts w:eastAsia="Calibri" w:cs="Calibri"/>
          <w:bCs/>
        </w:rPr>
      </w:pPr>
      <w:r w:rsidRPr="006245D4">
        <w:rPr>
          <w:rFonts w:eastAsia="Calibri" w:cs="Calibri"/>
          <w:lang w:val="en-US"/>
        </w:rPr>
        <w:t>Comp</w:t>
      </w:r>
      <w:r w:rsidRPr="00815559">
        <w:rPr>
          <w:rFonts w:eastAsia="Calibri" w:cs="Calibri"/>
          <w:bCs/>
        </w:rPr>
        <w:t>rehensive, documented, and consistent set of data requirements for supporting Monitoring and Verification System model inversions</w:t>
      </w:r>
      <w:r w:rsidRPr="00815559">
        <w:rPr>
          <w:rFonts w:eastAsia="DengXian"/>
        </w:rPr>
        <w:t xml:space="preserve"> over land, ocean, and ice</w:t>
      </w:r>
    </w:p>
    <w:p w14:paraId="27036778" w14:textId="77777777" w:rsidR="00815559" w:rsidRPr="00815559" w:rsidRDefault="00815559" w:rsidP="001A05EC">
      <w:pPr>
        <w:tabs>
          <w:tab w:val="clear" w:pos="1134"/>
        </w:tabs>
        <w:spacing w:before="240"/>
        <w:jc w:val="left"/>
        <w:rPr>
          <w:rFonts w:eastAsia="Calibri" w:cs="Calibri"/>
          <w:b/>
          <w:bCs/>
          <w:color w:val="4472C4"/>
        </w:rPr>
      </w:pPr>
      <w:r w:rsidRPr="00815559">
        <w:rPr>
          <w:rFonts w:eastAsia="Calibri" w:cs="Calibri"/>
          <w:b/>
          <w:bCs/>
          <w:color w:val="4472C4"/>
        </w:rPr>
        <w:t>Action O11: Liaise and prioriti</w:t>
      </w:r>
      <w:r w:rsidR="00A93BB0">
        <w:rPr>
          <w:rFonts w:eastAsia="Calibri" w:cs="Calibri"/>
          <w:b/>
          <w:bCs/>
          <w:color w:val="4472C4"/>
        </w:rPr>
        <w:t>z</w:t>
      </w:r>
      <w:r w:rsidRPr="00815559">
        <w:rPr>
          <w:rFonts w:eastAsia="Calibri" w:cs="Calibri"/>
          <w:b/>
          <w:bCs/>
          <w:color w:val="4472C4"/>
        </w:rPr>
        <w:t>e with CEOS-CGMS for indirect GHG observations from space (required to infer GHG fluxes).</w:t>
      </w:r>
    </w:p>
    <w:p w14:paraId="48A51F64" w14:textId="77777777" w:rsidR="00815559" w:rsidRPr="00815559" w:rsidRDefault="00815559" w:rsidP="001A05EC">
      <w:pPr>
        <w:tabs>
          <w:tab w:val="clear" w:pos="1134"/>
        </w:tabs>
        <w:spacing w:before="240"/>
        <w:jc w:val="left"/>
        <w:rPr>
          <w:rFonts w:eastAsia="Calibri" w:cs="Calibri"/>
        </w:rPr>
      </w:pPr>
      <w:r w:rsidRPr="00815559">
        <w:rPr>
          <w:rFonts w:eastAsia="Calibri" w:cs="Calibri"/>
        </w:rPr>
        <w:t>The following measures of success are proposed:</w:t>
      </w:r>
    </w:p>
    <w:p w14:paraId="01B20D08"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rPr>
        <w:t>Join</w:t>
      </w:r>
      <w:r w:rsidRPr="006245D4">
        <w:rPr>
          <w:rFonts w:eastAsia="Calibri" w:cs="Calibri"/>
          <w:lang w:val="en-US"/>
        </w:rPr>
        <w:t>t expert team with GCOS/ Terrestrial Observation Panel for Climate (TOPC) and CEOS Agriculture, Forestry and Other Land Use (AFOLU</w:t>
      </w:r>
      <w:r w:rsidR="004863E5" w:rsidRPr="006245D4">
        <w:rPr>
          <w:rFonts w:eastAsia="Calibri" w:cs="Calibri"/>
          <w:lang w:val="en-US"/>
        </w:rPr>
        <w:t>)</w:t>
      </w:r>
    </w:p>
    <w:p w14:paraId="26AAAD3F"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Prioriti</w:t>
      </w:r>
      <w:r w:rsidR="00A93BB0" w:rsidRPr="006245D4">
        <w:rPr>
          <w:rFonts w:eastAsia="Calibri" w:cs="Calibri"/>
          <w:lang w:val="en-US"/>
        </w:rPr>
        <w:t>z</w:t>
      </w:r>
      <w:r w:rsidRPr="006245D4">
        <w:rPr>
          <w:rFonts w:eastAsia="Calibri" w:cs="Calibri"/>
          <w:lang w:val="en-US"/>
        </w:rPr>
        <w:t>ed list of space-based observations requiring continuity relevant for AFOLU –related carbon stocks, changes</w:t>
      </w:r>
      <w:r w:rsidR="00341382" w:rsidRPr="006245D4">
        <w:rPr>
          <w:rFonts w:eastAsia="Calibri" w:cs="Calibri"/>
          <w:lang w:val="en-US"/>
        </w:rPr>
        <w:t>,</w:t>
      </w:r>
      <w:r w:rsidRPr="006245D4">
        <w:rPr>
          <w:rFonts w:eastAsia="Calibri" w:cs="Calibri"/>
          <w:lang w:val="en-US"/>
        </w:rPr>
        <w:t xml:space="preserve"> and fluxes</w:t>
      </w:r>
    </w:p>
    <w:p w14:paraId="7CC50C59"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Prioriti</w:t>
      </w:r>
      <w:r w:rsidR="00A93BB0" w:rsidRPr="006245D4">
        <w:rPr>
          <w:rFonts w:eastAsia="Calibri" w:cs="Calibri"/>
          <w:lang w:val="en-US"/>
        </w:rPr>
        <w:t>z</w:t>
      </w:r>
      <w:r w:rsidRPr="006245D4">
        <w:rPr>
          <w:rFonts w:eastAsia="Calibri" w:cs="Calibri"/>
          <w:lang w:val="en-US"/>
        </w:rPr>
        <w:t>ed list of new space-based observations filling gaps relevant for AFOLU –related carbon stocks, changes</w:t>
      </w:r>
      <w:r w:rsidR="00341382" w:rsidRPr="006245D4">
        <w:rPr>
          <w:rFonts w:eastAsia="Calibri" w:cs="Calibri"/>
          <w:lang w:val="en-US"/>
        </w:rPr>
        <w:t>,</w:t>
      </w:r>
      <w:r w:rsidRPr="006245D4">
        <w:rPr>
          <w:rFonts w:eastAsia="Calibri" w:cs="Calibri"/>
          <w:lang w:val="en-US"/>
        </w:rPr>
        <w:t xml:space="preserve"> and fluxes</w:t>
      </w:r>
    </w:p>
    <w:p w14:paraId="2E77A799"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List of required space-based observations of Essential climate variables (ECVs) supporting the science basis in GHG Monitoring</w:t>
      </w:r>
    </w:p>
    <w:p w14:paraId="3F655666" w14:textId="77777777" w:rsidR="00815559" w:rsidRPr="00815559" w:rsidRDefault="00815559" w:rsidP="006245D4">
      <w:pPr>
        <w:numPr>
          <w:ilvl w:val="0"/>
          <w:numId w:val="18"/>
        </w:numPr>
        <w:tabs>
          <w:tab w:val="clear" w:pos="1134"/>
        </w:tabs>
        <w:spacing w:before="240"/>
        <w:ind w:left="714" w:hanging="357"/>
        <w:jc w:val="left"/>
        <w:rPr>
          <w:rFonts w:eastAsia="Calibri" w:cs="Calibri"/>
        </w:rPr>
      </w:pPr>
      <w:r w:rsidRPr="006245D4">
        <w:rPr>
          <w:rFonts w:eastAsia="Calibri" w:cs="Calibri"/>
          <w:lang w:val="en-US"/>
        </w:rPr>
        <w:t>Compr</w:t>
      </w:r>
      <w:r w:rsidRPr="00815559">
        <w:rPr>
          <w:rFonts w:eastAsia="Calibri" w:cs="Calibri"/>
        </w:rPr>
        <w:t>ehensive, documented</w:t>
      </w:r>
      <w:r w:rsidR="00341382">
        <w:rPr>
          <w:rFonts w:eastAsia="Calibri" w:cs="Calibri"/>
        </w:rPr>
        <w:t>,</w:t>
      </w:r>
      <w:r w:rsidRPr="00815559">
        <w:rPr>
          <w:rFonts w:eastAsia="Calibri" w:cs="Calibri"/>
        </w:rPr>
        <w:t xml:space="preserve"> and consistent set of data requirements for supporting</w:t>
      </w:r>
      <w:r w:rsidRPr="00815559">
        <w:rPr>
          <w:rFonts w:eastAsia="SimSun"/>
          <w:kern w:val="2"/>
          <w:lang w:val="en-US"/>
          <w14:ligatures w14:val="standardContextual"/>
        </w:rPr>
        <w:t xml:space="preserve"> </w:t>
      </w:r>
      <w:r w:rsidRPr="00815559">
        <w:rPr>
          <w:rFonts w:eastAsia="Calibri" w:cs="Calibri"/>
        </w:rPr>
        <w:t>Monitoring and Verification System model inversions</w:t>
      </w:r>
    </w:p>
    <w:p w14:paraId="2DB05B47" w14:textId="77777777" w:rsidR="00815559" w:rsidRPr="00815559" w:rsidRDefault="00815559" w:rsidP="001A05EC">
      <w:pPr>
        <w:tabs>
          <w:tab w:val="clear" w:pos="1134"/>
        </w:tabs>
        <w:spacing w:before="240"/>
        <w:jc w:val="left"/>
        <w:rPr>
          <w:rFonts w:eastAsia="Calibri" w:cs="Calibri"/>
          <w:b/>
          <w:bCs/>
          <w:color w:val="4472C4"/>
        </w:rPr>
      </w:pPr>
      <w:r w:rsidRPr="00815559">
        <w:rPr>
          <w:rFonts w:eastAsia="Calibri" w:cs="Calibri"/>
          <w:b/>
          <w:bCs/>
          <w:color w:val="4472C4"/>
        </w:rPr>
        <w:t>Action O12: Liaise and prioriti</w:t>
      </w:r>
      <w:r w:rsidR="00B0556A">
        <w:rPr>
          <w:rFonts w:eastAsia="Calibri" w:cs="Calibri"/>
          <w:b/>
          <w:bCs/>
          <w:color w:val="4472C4"/>
        </w:rPr>
        <w:t>z</w:t>
      </w:r>
      <w:r w:rsidRPr="00815559">
        <w:rPr>
          <w:rFonts w:eastAsia="Calibri" w:cs="Calibri"/>
          <w:b/>
          <w:bCs/>
          <w:color w:val="4472C4"/>
        </w:rPr>
        <w:t>e with CEOS-CGMS for required space-based observations to monitor changes in the carbon cycle in a (future) changing climate.</w:t>
      </w:r>
    </w:p>
    <w:p w14:paraId="61AA6C90" w14:textId="77777777" w:rsidR="00815559" w:rsidRPr="00815559" w:rsidRDefault="00815559" w:rsidP="001A05EC">
      <w:pPr>
        <w:tabs>
          <w:tab w:val="clear" w:pos="1134"/>
        </w:tabs>
        <w:spacing w:before="240"/>
        <w:jc w:val="left"/>
        <w:rPr>
          <w:rFonts w:eastAsia="Calibri" w:cs="Calibri"/>
        </w:rPr>
      </w:pPr>
      <w:r w:rsidRPr="00815559">
        <w:rPr>
          <w:rFonts w:eastAsia="Calibri" w:cs="Calibri"/>
        </w:rPr>
        <w:t>The following measures of success are proposed:</w:t>
      </w:r>
    </w:p>
    <w:p w14:paraId="6213ABE0" w14:textId="331B3E84"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rPr>
        <w:t>Prio</w:t>
      </w:r>
      <w:r w:rsidRPr="006245D4">
        <w:rPr>
          <w:rFonts w:eastAsia="Calibri" w:cs="Calibri"/>
          <w:lang w:val="en-US"/>
        </w:rPr>
        <w:t>riti</w:t>
      </w:r>
      <w:r w:rsidR="00B0556A" w:rsidRPr="006245D4">
        <w:rPr>
          <w:rFonts w:eastAsia="Calibri" w:cs="Calibri"/>
          <w:lang w:val="en-US"/>
        </w:rPr>
        <w:t>z</w:t>
      </w:r>
      <w:r w:rsidRPr="006245D4">
        <w:rPr>
          <w:rFonts w:eastAsia="Calibri" w:cs="Calibri"/>
          <w:lang w:val="en-US"/>
        </w:rPr>
        <w:t>ed list of (future) space-based observations requiring continuity</w:t>
      </w:r>
    </w:p>
    <w:p w14:paraId="27B588DE" w14:textId="373A131D"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Prioriti</w:t>
      </w:r>
      <w:r w:rsidR="00B0556A" w:rsidRPr="006245D4">
        <w:rPr>
          <w:rFonts w:eastAsia="Calibri" w:cs="Calibri"/>
          <w:lang w:val="en-US"/>
        </w:rPr>
        <w:t>z</w:t>
      </w:r>
      <w:r w:rsidRPr="006245D4">
        <w:rPr>
          <w:rFonts w:eastAsia="Calibri" w:cs="Calibri"/>
          <w:lang w:val="en-US"/>
        </w:rPr>
        <w:t>ed list of (future) new space-based observations filling gaps</w:t>
      </w:r>
    </w:p>
    <w:p w14:paraId="7A5073FA" w14:textId="77777777" w:rsidR="00815559" w:rsidRDefault="00815559" w:rsidP="006245D4">
      <w:pPr>
        <w:numPr>
          <w:ilvl w:val="0"/>
          <w:numId w:val="18"/>
        </w:numPr>
        <w:tabs>
          <w:tab w:val="clear" w:pos="1134"/>
        </w:tabs>
        <w:spacing w:before="240"/>
        <w:ind w:left="714" w:hanging="357"/>
        <w:jc w:val="left"/>
        <w:rPr>
          <w:rFonts w:eastAsia="Calibri" w:cs="Calibri"/>
        </w:rPr>
      </w:pPr>
      <w:r w:rsidRPr="006245D4">
        <w:rPr>
          <w:rFonts w:eastAsia="Calibri" w:cs="Calibri"/>
          <w:lang w:val="en-US"/>
        </w:rPr>
        <w:t>Repo</w:t>
      </w:r>
      <w:r w:rsidRPr="00815559">
        <w:rPr>
          <w:rFonts w:eastAsia="Calibri" w:cs="Calibri"/>
        </w:rPr>
        <w:t>rt describing expected changes in the carbon cycle and how to observe them from space.</w:t>
      </w:r>
    </w:p>
    <w:p w14:paraId="19C97165" w14:textId="600FFB71" w:rsidR="006245D4" w:rsidRDefault="006245D4">
      <w:pPr>
        <w:tabs>
          <w:tab w:val="clear" w:pos="1134"/>
        </w:tabs>
        <w:jc w:val="left"/>
        <w:rPr>
          <w:rFonts w:eastAsia="Calibri" w:cs="Calibri"/>
        </w:rPr>
      </w:pPr>
      <w:r>
        <w:rPr>
          <w:rFonts w:eastAsia="Calibri" w:cs="Calibri"/>
        </w:rPr>
        <w:br w:type="page"/>
      </w:r>
    </w:p>
    <w:p w14:paraId="7B7E3B06"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 xml:space="preserve">Modelling system </w:t>
      </w:r>
    </w:p>
    <w:p w14:paraId="34AB431A" w14:textId="77777777" w:rsidR="00815559" w:rsidRPr="00815559" w:rsidRDefault="00815559" w:rsidP="001A05EC">
      <w:pPr>
        <w:tabs>
          <w:tab w:val="clear" w:pos="1134"/>
        </w:tabs>
        <w:spacing w:before="240"/>
        <w:jc w:val="left"/>
        <w:rPr>
          <w:rFonts w:eastAsia="SimSun" w:cs="Calibri"/>
          <w:kern w:val="2"/>
          <w14:ligatures w14:val="standardContextual"/>
        </w:rPr>
      </w:pPr>
      <w:r w:rsidRPr="00815559">
        <w:rPr>
          <w:rFonts w:eastAsia="SimSun" w:cs="Calibri"/>
          <w:kern w:val="2"/>
          <w14:ligatures w14:val="standardContextual"/>
        </w:rPr>
        <w:t xml:space="preserve">Global modelling and data assimilation systems will be other pillars of the core of the G3W and described in the concept note. The participating centres will benefit from the G3W coordination and efforts to produce guidelines and best practices will be pursued as described in the actions below. </w:t>
      </w:r>
    </w:p>
    <w:p w14:paraId="293A01E8" w14:textId="01EBEDF0" w:rsidR="00815559" w:rsidRPr="00815559" w:rsidRDefault="00815559" w:rsidP="001A05EC">
      <w:pPr>
        <w:tabs>
          <w:tab w:val="clear" w:pos="1134"/>
        </w:tabs>
        <w:spacing w:before="240" w:after="120"/>
        <w:jc w:val="left"/>
        <w:rPr>
          <w:rFonts w:eastAsia="Calibri" w:cs="Calibri"/>
          <w:b/>
          <w:bCs/>
          <w:color w:val="4472C4"/>
          <w:kern w:val="2"/>
          <w:lang w:val="en-US"/>
          <w14:ligatures w14:val="standardContextual"/>
        </w:rPr>
      </w:pPr>
      <w:r w:rsidRPr="00815559">
        <w:rPr>
          <w:rFonts w:eastAsia="Calibri" w:cs="Calibri"/>
          <w:b/>
          <w:bCs/>
          <w:color w:val="4472C4"/>
          <w:kern w:val="2"/>
          <w:lang w:val="en-US"/>
          <w14:ligatures w14:val="standardContextual"/>
        </w:rPr>
        <w:t>Action M1: Establishment of requirements for operational cent</w:t>
      </w:r>
      <w:r w:rsidR="00362A3B">
        <w:rPr>
          <w:rFonts w:eastAsia="Calibri" w:cs="Calibri"/>
          <w:b/>
          <w:bCs/>
          <w:color w:val="4472C4"/>
          <w:kern w:val="2"/>
          <w:lang w:val="en-US"/>
          <w14:ligatures w14:val="standardContextual"/>
        </w:rPr>
        <w:t>re</w:t>
      </w:r>
      <w:r w:rsidRPr="00815559">
        <w:rPr>
          <w:rFonts w:eastAsia="Calibri" w:cs="Calibri"/>
          <w:b/>
          <w:bCs/>
          <w:color w:val="4472C4"/>
          <w:kern w:val="2"/>
          <w:lang w:val="en-US"/>
          <w14:ligatures w14:val="standardContextual"/>
        </w:rPr>
        <w:t xml:space="preserve">s and data products </w:t>
      </w:r>
    </w:p>
    <w:p w14:paraId="3167E35F" w14:textId="73A3FB73" w:rsidR="00815559" w:rsidRPr="00815559" w:rsidRDefault="00815559" w:rsidP="001A05EC">
      <w:pPr>
        <w:tabs>
          <w:tab w:val="clear" w:pos="1134"/>
        </w:tabs>
        <w:spacing w:before="240" w:after="120"/>
        <w:jc w:val="left"/>
        <w:rPr>
          <w:rFonts w:eastAsia="Calibri" w:cs="Calibri"/>
          <w:color w:val="000000"/>
          <w:kern w:val="2"/>
          <w:lang w:val="en-US"/>
          <w14:ligatures w14:val="standardContextual"/>
        </w:rPr>
      </w:pPr>
      <w:r w:rsidRPr="00815559">
        <w:rPr>
          <w:rFonts w:eastAsia="Calibri" w:cs="Calibri"/>
          <w:color w:val="000000"/>
          <w:kern w:val="2"/>
          <w:lang w:val="en-US"/>
          <w14:ligatures w14:val="standardContextual"/>
        </w:rPr>
        <w:t>The main measures of success of this activity are an established regulatory framework under WMO Integrated Processing and Prediction System (WIPPS) for the operational cent</w:t>
      </w:r>
      <w:r w:rsidR="00362A3B">
        <w:rPr>
          <w:rFonts w:eastAsia="Calibri" w:cs="Calibri"/>
          <w:color w:val="000000"/>
          <w:kern w:val="2"/>
          <w:lang w:val="en-US"/>
          <w14:ligatures w14:val="standardContextual"/>
        </w:rPr>
        <w:t>re</w:t>
      </w:r>
      <w:r w:rsidRPr="00815559">
        <w:rPr>
          <w:rFonts w:eastAsia="Calibri" w:cs="Calibri"/>
          <w:color w:val="000000"/>
          <w:kern w:val="2"/>
          <w:lang w:val="en-US"/>
          <w14:ligatures w14:val="standardContextual"/>
        </w:rPr>
        <w:t xml:space="preserve">s as well as documentation of required products and outputs from the participating modelling systems. </w:t>
      </w:r>
    </w:p>
    <w:p w14:paraId="798A6EED" w14:textId="4E0D766E" w:rsidR="00815559" w:rsidRPr="00815559" w:rsidRDefault="00815559" w:rsidP="001A05EC">
      <w:pPr>
        <w:tabs>
          <w:tab w:val="clear" w:pos="1134"/>
        </w:tabs>
        <w:spacing w:before="240" w:after="120"/>
        <w:jc w:val="left"/>
        <w:rPr>
          <w:rFonts w:eastAsia="Calibri" w:cs="Calibri"/>
          <w:b/>
          <w:color w:val="0070C0"/>
          <w:kern w:val="2"/>
          <w:lang w:val="en-US"/>
          <w14:ligatures w14:val="standardContextual"/>
        </w:rPr>
      </w:pPr>
      <w:r w:rsidRPr="00815559">
        <w:rPr>
          <w:rFonts w:eastAsia="Calibri" w:cs="Calibri"/>
          <w:b/>
          <w:color w:val="0070C0"/>
          <w:kern w:val="2"/>
          <w:lang w:val="en-US"/>
          <w14:ligatures w14:val="standardContextual"/>
        </w:rPr>
        <w:t xml:space="preserve">Action M2: Documentation of the </w:t>
      </w:r>
      <w:r w:rsidRPr="00815559">
        <w:rPr>
          <w:rFonts w:eastAsia="Calibri" w:cs="Calibri"/>
          <w:b/>
          <w:bCs/>
          <w:color w:val="0070C0"/>
          <w:kern w:val="2"/>
          <w:lang w:val="en-US"/>
          <w14:ligatures w14:val="standardContextual"/>
        </w:rPr>
        <w:t>operational</w:t>
      </w:r>
      <w:r w:rsidRPr="00815559">
        <w:rPr>
          <w:rFonts w:eastAsia="Calibri" w:cs="Calibri"/>
          <w:b/>
          <w:color w:val="0070C0"/>
          <w:kern w:val="2"/>
          <w:lang w:val="en-US"/>
          <w14:ligatures w14:val="standardContextual"/>
        </w:rPr>
        <w:t xml:space="preserve"> cent</w:t>
      </w:r>
      <w:r w:rsidR="00362A3B">
        <w:rPr>
          <w:rFonts w:eastAsia="Calibri" w:cs="Calibri"/>
          <w:b/>
          <w:color w:val="0070C0"/>
          <w:kern w:val="2"/>
          <w:lang w:val="en-US"/>
          <w14:ligatures w14:val="standardContextual"/>
        </w:rPr>
        <w:t>re</w:t>
      </w:r>
      <w:r w:rsidRPr="00815559">
        <w:rPr>
          <w:rFonts w:eastAsia="Calibri" w:cs="Calibri"/>
          <w:b/>
          <w:color w:val="0070C0"/>
          <w:kern w:val="2"/>
          <w:lang w:val="en-US"/>
          <w14:ligatures w14:val="standardContextual"/>
        </w:rPr>
        <w:t xml:space="preserve">s </w:t>
      </w:r>
    </w:p>
    <w:p w14:paraId="4ECE7BDF" w14:textId="685A845A" w:rsidR="00815559" w:rsidRPr="00815559" w:rsidRDefault="00815559" w:rsidP="001A05EC">
      <w:pPr>
        <w:tabs>
          <w:tab w:val="clear" w:pos="1134"/>
        </w:tabs>
        <w:spacing w:before="240" w:after="120"/>
        <w:jc w:val="left"/>
        <w:rPr>
          <w:rFonts w:eastAsia="Calibri" w:cs="Calibri"/>
          <w:color w:val="000000"/>
          <w:kern w:val="2"/>
          <w:lang w:val="en-US"/>
          <w14:ligatures w14:val="standardContextual"/>
        </w:rPr>
      </w:pPr>
      <w:r w:rsidRPr="00815559">
        <w:rPr>
          <w:rFonts w:eastAsia="Calibri" w:cs="Calibri"/>
          <w:color w:val="000000"/>
          <w:kern w:val="2"/>
          <w:lang w:val="en-US"/>
          <w14:ligatures w14:val="standardContextual"/>
        </w:rPr>
        <w:t>The measures of success are documentation produced by model</w:t>
      </w:r>
      <w:r w:rsidR="00FA6CB8">
        <w:rPr>
          <w:rFonts w:eastAsia="Calibri" w:cs="Calibri"/>
          <w:color w:val="000000"/>
          <w:kern w:val="2"/>
          <w:lang w:val="en-US"/>
          <w14:ligatures w14:val="standardContextual"/>
        </w:rPr>
        <w:t>ling</w:t>
      </w:r>
      <w:r w:rsidRPr="00815559">
        <w:rPr>
          <w:rFonts w:eastAsia="Calibri" w:cs="Calibri"/>
          <w:color w:val="000000"/>
          <w:kern w:val="2"/>
          <w:lang w:val="en-US"/>
          <w14:ligatures w14:val="standardContextual"/>
        </w:rPr>
        <w:t xml:space="preserve"> cent</w:t>
      </w:r>
      <w:r w:rsidR="00362A3B">
        <w:rPr>
          <w:rFonts w:eastAsia="Calibri" w:cs="Calibri"/>
          <w:color w:val="000000"/>
          <w:kern w:val="2"/>
          <w:lang w:val="en-US"/>
          <w14:ligatures w14:val="standardContextual"/>
        </w:rPr>
        <w:t>re</w:t>
      </w:r>
      <w:r w:rsidRPr="00815559">
        <w:rPr>
          <w:rFonts w:eastAsia="Calibri" w:cs="Calibri"/>
          <w:color w:val="000000"/>
          <w:kern w:val="2"/>
          <w:lang w:val="en-US"/>
          <w14:ligatures w14:val="standardContextual"/>
        </w:rPr>
        <w:t xml:space="preserve">s adopting established standards and documentation of comparison protocols. </w:t>
      </w:r>
    </w:p>
    <w:p w14:paraId="62730AED" w14:textId="77777777" w:rsidR="00815559" w:rsidRPr="00815559" w:rsidRDefault="00815559" w:rsidP="001A05EC">
      <w:pPr>
        <w:tabs>
          <w:tab w:val="clear" w:pos="1134"/>
        </w:tabs>
        <w:spacing w:before="240" w:after="120"/>
        <w:jc w:val="left"/>
        <w:rPr>
          <w:rFonts w:eastAsia="SimSun" w:cs="Calibri"/>
          <w:b/>
          <w:color w:val="0070C0"/>
          <w:kern w:val="2"/>
          <w:lang w:val="en-US"/>
          <w14:ligatures w14:val="standardContextual"/>
        </w:rPr>
      </w:pPr>
      <w:r w:rsidRPr="00815559">
        <w:rPr>
          <w:rFonts w:eastAsia="SimSun" w:cs="Calibri"/>
          <w:b/>
          <w:color w:val="0070C0"/>
          <w:kern w:val="2"/>
          <w:lang w:val="en-US"/>
          <w14:ligatures w14:val="standardContextual"/>
        </w:rPr>
        <w:t xml:space="preserve">Action M3: Continuous development and </w:t>
      </w:r>
      <w:r w:rsidRPr="00815559">
        <w:rPr>
          <w:rFonts w:eastAsia="SimSun"/>
          <w:b/>
          <w:bCs/>
          <w:color w:val="0070C0"/>
          <w:kern w:val="2"/>
          <w:lang w:val="en-US"/>
          <w14:ligatures w14:val="standardContextual"/>
        </w:rPr>
        <w:t>operations</w:t>
      </w:r>
      <w:r w:rsidRPr="00815559">
        <w:rPr>
          <w:rFonts w:eastAsia="SimSun" w:cs="Calibri"/>
          <w:b/>
          <w:color w:val="0070C0"/>
          <w:kern w:val="2"/>
          <w:lang w:val="en-US"/>
          <w14:ligatures w14:val="standardContextual"/>
        </w:rPr>
        <w:t xml:space="preserve"> (including Rolling Review of Requirements</w:t>
      </w:r>
      <w:r w:rsidRPr="00815559">
        <w:rPr>
          <w:rFonts w:eastAsia="SimSun" w:cs="Calibri"/>
          <w:b/>
          <w:bCs/>
          <w:color w:val="0070C0"/>
          <w:kern w:val="2"/>
          <w:lang w:val="en-US"/>
          <w14:ligatures w14:val="standardContextual"/>
        </w:rPr>
        <w:t>)</w:t>
      </w:r>
    </w:p>
    <w:p w14:paraId="72771C08" w14:textId="6FFDC6F7"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kern w:val="2"/>
          <w:lang w:val="en-US"/>
          <w14:ligatures w14:val="standardContextual"/>
        </w:rPr>
        <w:t>The measures of success are documentation and sharing of planning documents and development of capability to collect user feedback (</w:t>
      </w:r>
      <w:r w:rsidR="00341382" w:rsidRPr="00815559">
        <w:rPr>
          <w:rFonts w:eastAsia="SimSun" w:cs="Calibri"/>
          <w:kern w:val="2"/>
          <w:lang w:val="en-US"/>
          <w14:ligatures w14:val="standardContextual"/>
        </w:rPr>
        <w:t>e.g.</w:t>
      </w:r>
      <w:r w:rsidRPr="00815559">
        <w:rPr>
          <w:rFonts w:eastAsia="SimSun" w:cs="Calibri"/>
          <w:kern w:val="2"/>
          <w:lang w:val="en-US"/>
          <w14:ligatures w14:val="standardContextual"/>
        </w:rPr>
        <w:t xml:space="preserve"> user forums, website helpdesk).</w:t>
      </w:r>
    </w:p>
    <w:p w14:paraId="5E7B5B5C" w14:textId="77777777" w:rsidR="00815559" w:rsidRPr="00815559" w:rsidRDefault="00815559" w:rsidP="001A05EC">
      <w:pPr>
        <w:tabs>
          <w:tab w:val="clear" w:pos="1134"/>
        </w:tabs>
        <w:spacing w:before="240" w:after="120"/>
        <w:jc w:val="left"/>
        <w:rPr>
          <w:rFonts w:eastAsia="SimSun" w:cs="Calibri"/>
          <w:b/>
          <w:color w:val="0070C0"/>
          <w:kern w:val="2"/>
          <w:lang w:val="en-US"/>
          <w14:ligatures w14:val="standardContextual"/>
        </w:rPr>
      </w:pPr>
      <w:r w:rsidRPr="00815559">
        <w:rPr>
          <w:rFonts w:eastAsia="SimSun" w:cs="Calibri"/>
          <w:b/>
          <w:color w:val="0070C0"/>
          <w:kern w:val="2"/>
          <w:lang w:val="en-US"/>
          <w14:ligatures w14:val="standardContextual"/>
        </w:rPr>
        <w:t>Action M4: Observations acquisition and pre-processing</w:t>
      </w:r>
    </w:p>
    <w:p w14:paraId="3D6CCD63" w14:textId="4A362EA7"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kern w:val="2"/>
          <w:lang w:val="en-US"/>
          <w14:ligatures w14:val="standardContextual"/>
        </w:rPr>
        <w:t>The measures of success are that good practices and protocols for acquisition and pre-processing are shared between cent</w:t>
      </w:r>
      <w:r w:rsidR="00362A3B">
        <w:rPr>
          <w:rFonts w:eastAsia="SimSun" w:cs="Calibri"/>
          <w:kern w:val="2"/>
          <w:lang w:val="en-US"/>
          <w14:ligatures w14:val="standardContextual"/>
        </w:rPr>
        <w:t>re</w:t>
      </w:r>
      <w:r w:rsidRPr="00815559">
        <w:rPr>
          <w:rFonts w:eastAsia="SimSun" w:cs="Calibri"/>
          <w:kern w:val="2"/>
          <w:lang w:val="en-US"/>
          <w14:ligatures w14:val="standardContextual"/>
        </w:rPr>
        <w:t>s.</w:t>
      </w:r>
    </w:p>
    <w:p w14:paraId="12101733" w14:textId="77777777" w:rsidR="00815559" w:rsidRPr="00815559" w:rsidRDefault="00815559" w:rsidP="001A05EC">
      <w:pPr>
        <w:tabs>
          <w:tab w:val="clear" w:pos="1134"/>
        </w:tabs>
        <w:spacing w:before="240" w:after="120"/>
        <w:jc w:val="left"/>
        <w:rPr>
          <w:rFonts w:eastAsia="SimSun" w:cs="Calibri"/>
          <w:b/>
          <w:color w:val="0070C0"/>
          <w:kern w:val="2"/>
          <w:lang w:val="en-US"/>
          <w14:ligatures w14:val="standardContextual"/>
        </w:rPr>
      </w:pPr>
      <w:r w:rsidRPr="00815559">
        <w:rPr>
          <w:rFonts w:eastAsia="SimSun" w:cs="Calibri"/>
          <w:b/>
          <w:color w:val="0070C0"/>
          <w:kern w:val="2"/>
          <w:lang w:val="en-US"/>
          <w14:ligatures w14:val="standardContextual"/>
        </w:rPr>
        <w:t>Action M5: Implementation/pre-processing of prior emissions</w:t>
      </w:r>
    </w:p>
    <w:p w14:paraId="0E56B6E7" w14:textId="77777777"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kern w:val="2"/>
          <w:lang w:val="en-US"/>
          <w14:ligatures w14:val="standardContextual"/>
        </w:rPr>
        <w:t xml:space="preserve">The measures of success are sharing of intermediate data products and pre-processing software and good practices on the preparation of priors. </w:t>
      </w:r>
    </w:p>
    <w:p w14:paraId="2FB37850" w14:textId="35B052E3" w:rsidR="00815559" w:rsidRPr="00815559" w:rsidRDefault="00815559" w:rsidP="001A05EC">
      <w:pPr>
        <w:tabs>
          <w:tab w:val="clear" w:pos="1134"/>
        </w:tabs>
        <w:spacing w:before="240" w:after="120"/>
        <w:jc w:val="left"/>
        <w:rPr>
          <w:rFonts w:eastAsia="SimSun" w:cs="Calibri"/>
          <w:b/>
          <w:color w:val="0070C0"/>
          <w:kern w:val="2"/>
          <w:lang w:val="en-US"/>
          <w14:ligatures w14:val="standardContextual"/>
        </w:rPr>
      </w:pPr>
      <w:r w:rsidRPr="00815559">
        <w:rPr>
          <w:rFonts w:eastAsia="SimSun" w:cs="Calibri"/>
          <w:b/>
          <w:color w:val="0070C0"/>
          <w:kern w:val="2"/>
          <w:lang w:val="en-US"/>
          <w14:ligatures w14:val="standardContextual"/>
        </w:rPr>
        <w:t xml:space="preserve">Action M6: Common approaches in operations of </w:t>
      </w:r>
      <w:r w:rsidRPr="00815559">
        <w:rPr>
          <w:rFonts w:eastAsia="SimSun" w:cs="Calibri"/>
          <w:b/>
          <w:bCs/>
          <w:color w:val="0070C0"/>
          <w:kern w:val="2"/>
          <w:lang w:val="en-US"/>
          <w14:ligatures w14:val="standardContextual"/>
        </w:rPr>
        <w:t>operational</w:t>
      </w:r>
      <w:r w:rsidRPr="00815559">
        <w:rPr>
          <w:rFonts w:eastAsia="SimSun" w:cs="Calibri"/>
          <w:b/>
          <w:color w:val="0070C0"/>
          <w:kern w:val="2"/>
          <w:lang w:val="en-US"/>
          <w14:ligatures w14:val="standardContextual"/>
        </w:rPr>
        <w:t xml:space="preserve"> cent</w:t>
      </w:r>
      <w:r w:rsidR="00362A3B">
        <w:rPr>
          <w:rFonts w:eastAsia="SimSun" w:cs="Calibri"/>
          <w:b/>
          <w:color w:val="0070C0"/>
          <w:kern w:val="2"/>
          <w:lang w:val="en-US"/>
          <w14:ligatures w14:val="standardContextual"/>
        </w:rPr>
        <w:t>re</w:t>
      </w:r>
      <w:r w:rsidRPr="00815559">
        <w:rPr>
          <w:rFonts w:eastAsia="SimSun" w:cs="Calibri"/>
          <w:b/>
          <w:color w:val="0070C0"/>
          <w:kern w:val="2"/>
          <w:lang w:val="en-US"/>
          <w14:ligatures w14:val="standardContextual"/>
        </w:rPr>
        <w:t>s</w:t>
      </w:r>
    </w:p>
    <w:p w14:paraId="131B57FA" w14:textId="62BF0562"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kern w:val="2"/>
          <w:lang w:val="en-US"/>
          <w14:ligatures w14:val="standardContextual"/>
        </w:rPr>
        <w:t>The measure of success is shared operational plans of the operational cent</w:t>
      </w:r>
      <w:r w:rsidR="00362A3B">
        <w:rPr>
          <w:rFonts w:eastAsia="SimSun" w:cs="Calibri"/>
          <w:kern w:val="2"/>
          <w:lang w:val="en-US"/>
          <w14:ligatures w14:val="standardContextual"/>
        </w:rPr>
        <w:t>re</w:t>
      </w:r>
      <w:r w:rsidRPr="00815559">
        <w:rPr>
          <w:rFonts w:eastAsia="SimSun" w:cs="Calibri"/>
          <w:kern w:val="2"/>
          <w:lang w:val="en-US"/>
          <w14:ligatures w14:val="standardContextual"/>
        </w:rPr>
        <w:t>s.</w:t>
      </w:r>
    </w:p>
    <w:p w14:paraId="1B0ACD2B" w14:textId="77777777" w:rsidR="00815559" w:rsidRP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b/>
          <w:color w:val="0070C0"/>
          <w:kern w:val="2"/>
          <w:lang w:val="en-US"/>
          <w14:ligatures w14:val="standardContextual"/>
        </w:rPr>
        <w:t>Action M7: Evaluation and quality control of the modelling products</w:t>
      </w:r>
    </w:p>
    <w:p w14:paraId="086D98B5" w14:textId="669C855F" w:rsidR="00815559" w:rsidRDefault="00815559" w:rsidP="001A05EC">
      <w:pPr>
        <w:tabs>
          <w:tab w:val="clear" w:pos="1134"/>
        </w:tabs>
        <w:spacing w:before="240" w:after="120"/>
        <w:jc w:val="left"/>
        <w:rPr>
          <w:rFonts w:eastAsia="SimSun" w:cs="Calibri"/>
          <w:kern w:val="2"/>
          <w:lang w:val="en-US"/>
          <w14:ligatures w14:val="standardContextual"/>
        </w:rPr>
      </w:pPr>
      <w:r w:rsidRPr="00815559">
        <w:rPr>
          <w:rFonts w:eastAsia="SimSun" w:cs="Calibri"/>
          <w:kern w:val="2"/>
          <w:lang w:val="en-US"/>
          <w14:ligatures w14:val="standardContextual"/>
        </w:rPr>
        <w:t>The measures of success are adopted good practices across operational cent</w:t>
      </w:r>
      <w:r w:rsidR="00362A3B">
        <w:rPr>
          <w:rFonts w:eastAsia="SimSun" w:cs="Calibri"/>
          <w:kern w:val="2"/>
          <w:lang w:val="en-US"/>
          <w14:ligatures w14:val="standardContextual"/>
        </w:rPr>
        <w:t>re</w:t>
      </w:r>
      <w:r w:rsidRPr="00815559">
        <w:rPr>
          <w:rFonts w:eastAsia="SimSun" w:cs="Calibri"/>
          <w:kern w:val="2"/>
          <w:lang w:val="en-US"/>
          <w14:ligatures w14:val="standardContextual"/>
        </w:rPr>
        <w:t xml:space="preserve">s and establishment of a “good metrics” for model performance. </w:t>
      </w:r>
    </w:p>
    <w:p w14:paraId="50F67124" w14:textId="195F5835" w:rsidR="006245D4" w:rsidRDefault="006245D4">
      <w:pPr>
        <w:tabs>
          <w:tab w:val="clear" w:pos="1134"/>
        </w:tabs>
        <w:jc w:val="left"/>
        <w:rPr>
          <w:rFonts w:eastAsia="SimSun" w:cs="Calibri"/>
          <w:kern w:val="2"/>
          <w:lang w:val="en-US"/>
          <w14:ligatures w14:val="standardContextual"/>
        </w:rPr>
      </w:pPr>
      <w:r>
        <w:rPr>
          <w:rFonts w:eastAsia="SimSun" w:cs="Calibri"/>
          <w:kern w:val="2"/>
          <w:lang w:val="en-US"/>
          <w14:ligatures w14:val="standardContextual"/>
        </w:rPr>
        <w:br w:type="page"/>
      </w:r>
    </w:p>
    <w:p w14:paraId="6F880010"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 xml:space="preserve">Prior information </w:t>
      </w:r>
    </w:p>
    <w:p w14:paraId="4F775B60" w14:textId="77777777" w:rsidR="00815559" w:rsidRPr="00815559" w:rsidRDefault="00815559" w:rsidP="001A05EC">
      <w:pPr>
        <w:tabs>
          <w:tab w:val="clear" w:pos="1134"/>
        </w:tabs>
        <w:spacing w:before="240" w:after="120"/>
        <w:jc w:val="left"/>
        <w:rPr>
          <w:rFonts w:eastAsia="SimSun"/>
          <w:color w:val="000000"/>
          <w:kern w:val="2"/>
          <w:shd w:val="clear" w:color="auto" w:fill="FFFFFF"/>
          <w:lang w:val="en-US"/>
          <w14:ligatures w14:val="standardContextual"/>
        </w:rPr>
      </w:pPr>
      <w:r w:rsidRPr="00815559">
        <w:rPr>
          <w:rFonts w:eastAsia="SimSun"/>
          <w:color w:val="000000"/>
          <w:kern w:val="2"/>
          <w:shd w:val="clear" w:color="auto" w:fill="FFFFFF"/>
          <w:lang w:val="en-US"/>
          <w14:ligatures w14:val="standardContextual"/>
        </w:rPr>
        <w:t>The core of the G3W is model ingestion of observational data to estimate and reduce the uncertainty in the GHG fluxes. This analysis depends critically on the quality of ancillary data, prior flux information, and estimates of their uncertainty.</w:t>
      </w:r>
    </w:p>
    <w:p w14:paraId="30F94B91" w14:textId="77777777" w:rsidR="00815559" w:rsidRPr="00815559" w:rsidRDefault="00815559" w:rsidP="001A05EC">
      <w:pPr>
        <w:tabs>
          <w:tab w:val="clear" w:pos="1134"/>
        </w:tabs>
        <w:spacing w:before="240" w:after="120"/>
        <w:jc w:val="left"/>
        <w:rPr>
          <w:rFonts w:eastAsia="Verdana" w:cs="Calibri"/>
        </w:rPr>
      </w:pPr>
      <w:r w:rsidRPr="00815559">
        <w:rPr>
          <w:rFonts w:eastAsia="Verdana" w:cs="Calibri"/>
          <w:color w:val="000000"/>
          <w:shd w:val="clear" w:color="auto" w:fill="FFFFFF"/>
          <w:lang w:eastAsia="zh-TW"/>
        </w:rPr>
        <w:t xml:space="preserve">The global modelling/ production centres that will participate in </w:t>
      </w:r>
      <w:r w:rsidRPr="00815559">
        <w:rPr>
          <w:rFonts w:eastAsia="Verdana" w:cs="Calibri"/>
          <w:color w:val="000000"/>
          <w:lang w:eastAsia="zh-TW"/>
        </w:rPr>
        <w:t xml:space="preserve">G3W </w:t>
      </w:r>
      <w:r w:rsidRPr="00815559">
        <w:rPr>
          <w:rFonts w:eastAsia="Verdana" w:cs="Calibri"/>
          <w:color w:val="000000"/>
          <w:shd w:val="clear" w:color="auto" w:fill="FFFFFF"/>
          <w:lang w:eastAsia="zh-TW"/>
        </w:rPr>
        <w:t>should as much as possible follow independent methods from each other to generate and use the prior information for their data assimilation systems to ensure independence of the products.</w:t>
      </w:r>
    </w:p>
    <w:p w14:paraId="66D4BD69" w14:textId="77777777" w:rsidR="00815559" w:rsidRPr="00815559" w:rsidRDefault="00815559" w:rsidP="001A05EC">
      <w:pPr>
        <w:tabs>
          <w:tab w:val="clear" w:pos="1134"/>
        </w:tabs>
        <w:spacing w:before="240" w:after="120"/>
        <w:jc w:val="left"/>
        <w:rPr>
          <w:rFonts w:eastAsia="Calibri" w:cs="Calibri"/>
          <w:b/>
          <w:color w:val="0070C0"/>
          <w:lang w:val="en-US"/>
        </w:rPr>
      </w:pPr>
      <w:r w:rsidRPr="00815559">
        <w:rPr>
          <w:rFonts w:eastAsia="Calibri" w:cs="Calibri"/>
          <w:b/>
          <w:color w:val="0070C0"/>
          <w:lang w:val="en-US"/>
        </w:rPr>
        <w:t>Action P1: Identify data-stream needs on prior emission and absorption of CO</w:t>
      </w:r>
      <w:r w:rsidRPr="00815559">
        <w:rPr>
          <w:rFonts w:eastAsia="Calibri" w:cs="Calibri"/>
          <w:b/>
          <w:color w:val="0070C0"/>
          <w:vertAlign w:val="subscript"/>
          <w:lang w:val="en-US"/>
        </w:rPr>
        <w:t>2</w:t>
      </w:r>
      <w:r w:rsidRPr="00815559">
        <w:rPr>
          <w:rFonts w:eastAsia="Calibri" w:cs="Calibri"/>
          <w:b/>
          <w:bCs/>
          <w:color w:val="0070C0"/>
          <w:lang w:val="en-US"/>
        </w:rPr>
        <w:t>.</w:t>
      </w:r>
    </w:p>
    <w:p w14:paraId="0A7346C8" w14:textId="62BA5C99" w:rsidR="00815559" w:rsidRPr="00815559" w:rsidRDefault="00815559" w:rsidP="001A05EC">
      <w:pPr>
        <w:tabs>
          <w:tab w:val="clear" w:pos="1134"/>
        </w:tabs>
        <w:spacing w:before="240" w:after="120"/>
        <w:jc w:val="left"/>
        <w:rPr>
          <w:rFonts w:eastAsia="Calibri" w:cs="Calibri"/>
          <w:lang w:val="en-US"/>
        </w:rPr>
      </w:pPr>
      <w:r w:rsidRPr="00815559">
        <w:rPr>
          <w:rFonts w:eastAsia="Calibri" w:cs="Calibri"/>
          <w:lang w:val="en-US"/>
        </w:rPr>
        <w:t>The measures of success include a list of requirements that is made available by / to the operational cent</w:t>
      </w:r>
      <w:r w:rsidR="00362A3B">
        <w:rPr>
          <w:rFonts w:eastAsia="Calibri" w:cs="Calibri"/>
          <w:lang w:val="en-US"/>
        </w:rPr>
        <w:t>re</w:t>
      </w:r>
      <w:r w:rsidRPr="00815559">
        <w:rPr>
          <w:rFonts w:eastAsia="Calibri" w:cs="Calibri"/>
          <w:lang w:val="en-US"/>
        </w:rPr>
        <w:t xml:space="preserve">s and a comprehensive documentation of variables. </w:t>
      </w:r>
    </w:p>
    <w:p w14:paraId="036F0DC6" w14:textId="77777777" w:rsidR="00815559" w:rsidRPr="00815559" w:rsidRDefault="00815559" w:rsidP="001A05EC">
      <w:pPr>
        <w:tabs>
          <w:tab w:val="clear" w:pos="1134"/>
        </w:tabs>
        <w:spacing w:before="240" w:after="120"/>
        <w:jc w:val="left"/>
        <w:rPr>
          <w:rFonts w:eastAsia="Calibri" w:cs="Calibri"/>
          <w:b/>
          <w:color w:val="0070C0"/>
          <w:lang w:val="en-US"/>
        </w:rPr>
      </w:pPr>
      <w:r w:rsidRPr="00815559">
        <w:rPr>
          <w:rFonts w:eastAsia="Calibri" w:cs="Calibri"/>
          <w:b/>
          <w:color w:val="0070C0"/>
          <w:lang w:val="en-US"/>
        </w:rPr>
        <w:t xml:space="preserve">Action P2: </w:t>
      </w:r>
      <w:r w:rsidR="000B5B63">
        <w:rPr>
          <w:rFonts w:eastAsia="Calibri" w:cs="Calibri"/>
          <w:b/>
          <w:color w:val="0070C0"/>
        </w:rPr>
        <w:t>I</w:t>
      </w:r>
      <w:r w:rsidRPr="00815559">
        <w:rPr>
          <w:rFonts w:eastAsia="Calibri" w:cs="Calibri"/>
          <w:b/>
          <w:color w:val="0070C0"/>
          <w:lang w:val="en-US"/>
        </w:rPr>
        <w:t>dentify data-stream needs on prior emission and absorption of CH</w:t>
      </w:r>
      <w:r w:rsidRPr="00815559">
        <w:rPr>
          <w:rFonts w:eastAsia="Calibri" w:cs="Calibri"/>
          <w:b/>
          <w:color w:val="0070C0"/>
          <w:vertAlign w:val="subscript"/>
          <w:lang w:val="en-US"/>
        </w:rPr>
        <w:t>4</w:t>
      </w:r>
      <w:r w:rsidRPr="00815559">
        <w:rPr>
          <w:rFonts w:eastAsia="Calibri" w:cs="Calibri"/>
          <w:b/>
          <w:bCs/>
          <w:color w:val="0070C0"/>
          <w:lang w:val="en-US"/>
        </w:rPr>
        <w:t>.</w:t>
      </w:r>
    </w:p>
    <w:p w14:paraId="5670115C" w14:textId="1ABC68E1" w:rsidR="00815559" w:rsidRDefault="00815559" w:rsidP="001A05EC">
      <w:pPr>
        <w:tabs>
          <w:tab w:val="clear" w:pos="1134"/>
        </w:tabs>
        <w:spacing w:before="240" w:after="120"/>
        <w:jc w:val="left"/>
        <w:rPr>
          <w:rFonts w:eastAsia="Calibri" w:cs="Calibri"/>
          <w:lang w:val="en-US"/>
        </w:rPr>
      </w:pPr>
      <w:r w:rsidRPr="00815559">
        <w:rPr>
          <w:rFonts w:eastAsia="Calibri" w:cs="Calibri"/>
          <w:lang w:val="en-US"/>
        </w:rPr>
        <w:t>The measures of success include a list of requirements that is made available by / to the operational cent</w:t>
      </w:r>
      <w:r w:rsidR="00362A3B">
        <w:rPr>
          <w:rFonts w:eastAsia="Calibri" w:cs="Calibri"/>
          <w:lang w:val="en-US"/>
        </w:rPr>
        <w:t>re</w:t>
      </w:r>
      <w:r w:rsidRPr="00815559">
        <w:rPr>
          <w:rFonts w:eastAsia="Calibri" w:cs="Calibri"/>
          <w:lang w:val="en-US"/>
        </w:rPr>
        <w:t xml:space="preserve">s and a comprehensive documentation of variables. </w:t>
      </w:r>
    </w:p>
    <w:p w14:paraId="35999CCF" w14:textId="77777777" w:rsidR="00815559" w:rsidRPr="00815559" w:rsidRDefault="00815559" w:rsidP="001A05EC">
      <w:pPr>
        <w:tabs>
          <w:tab w:val="clear" w:pos="1134"/>
        </w:tabs>
        <w:spacing w:before="240" w:after="120"/>
        <w:jc w:val="left"/>
        <w:rPr>
          <w:rFonts w:eastAsia="Calibri" w:cs="Calibri"/>
          <w:b/>
          <w:color w:val="0070C0"/>
          <w:lang w:val="en-US"/>
        </w:rPr>
      </w:pPr>
      <w:r w:rsidRPr="00815559">
        <w:rPr>
          <w:rFonts w:eastAsia="Calibri" w:cs="Calibri"/>
          <w:b/>
          <w:color w:val="0070C0"/>
          <w:lang w:val="en-US"/>
        </w:rPr>
        <w:t>Action P3: Identify data-stream needs on prior emission and absorption of N</w:t>
      </w:r>
      <w:r w:rsidRPr="00815559">
        <w:rPr>
          <w:rFonts w:eastAsia="Calibri" w:cs="Calibri"/>
          <w:b/>
          <w:color w:val="0070C0"/>
          <w:vertAlign w:val="subscript"/>
          <w:lang w:val="en-US"/>
        </w:rPr>
        <w:t>2</w:t>
      </w:r>
      <w:r w:rsidRPr="00815559">
        <w:rPr>
          <w:rFonts w:eastAsia="Calibri" w:cs="Calibri"/>
          <w:b/>
          <w:color w:val="0070C0"/>
          <w:lang w:val="en-US"/>
        </w:rPr>
        <w:t>O</w:t>
      </w:r>
      <w:r w:rsidRPr="00815559">
        <w:rPr>
          <w:rFonts w:eastAsia="Calibri" w:cs="Calibri"/>
          <w:b/>
          <w:bCs/>
          <w:color w:val="0070C0"/>
          <w:lang w:val="en-US"/>
        </w:rPr>
        <w:t>.</w:t>
      </w:r>
    </w:p>
    <w:p w14:paraId="61218292" w14:textId="08EA40A8" w:rsidR="00815559" w:rsidRPr="00815559" w:rsidRDefault="00815559" w:rsidP="001A05EC">
      <w:pPr>
        <w:tabs>
          <w:tab w:val="clear" w:pos="1134"/>
        </w:tabs>
        <w:spacing w:before="240" w:after="120"/>
        <w:jc w:val="left"/>
        <w:rPr>
          <w:rFonts w:eastAsia="Calibri" w:cs="Calibri"/>
          <w:lang w:val="en-US"/>
        </w:rPr>
      </w:pPr>
      <w:r w:rsidRPr="00815559">
        <w:rPr>
          <w:rFonts w:eastAsia="Calibri" w:cs="Calibri"/>
          <w:lang w:val="en-US"/>
        </w:rPr>
        <w:t>The measures of success include a list of requirements that is made available by / to the operational cent</w:t>
      </w:r>
      <w:r w:rsidR="00362A3B">
        <w:rPr>
          <w:rFonts w:eastAsia="Calibri" w:cs="Calibri"/>
          <w:lang w:val="en-US"/>
        </w:rPr>
        <w:t>re</w:t>
      </w:r>
      <w:r w:rsidRPr="00815559">
        <w:rPr>
          <w:rFonts w:eastAsia="Calibri" w:cs="Calibri"/>
          <w:lang w:val="en-US"/>
        </w:rPr>
        <w:t xml:space="preserve">s and a comprehensive documentation of variables. </w:t>
      </w:r>
    </w:p>
    <w:p w14:paraId="5D9AFEEB" w14:textId="77777777" w:rsidR="00815559" w:rsidRPr="00815559" w:rsidRDefault="00815559" w:rsidP="001A05EC">
      <w:pPr>
        <w:tabs>
          <w:tab w:val="clear" w:pos="1134"/>
        </w:tabs>
        <w:spacing w:before="240" w:after="120"/>
        <w:jc w:val="left"/>
        <w:rPr>
          <w:rFonts w:eastAsia="Calibri" w:cs="Calibri"/>
          <w:b/>
          <w:color w:val="0070C0"/>
          <w:lang w:val="en-US"/>
        </w:rPr>
      </w:pPr>
      <w:r w:rsidRPr="00815559">
        <w:rPr>
          <w:rFonts w:eastAsia="Calibri" w:cs="Calibri"/>
          <w:b/>
          <w:color w:val="0070C0"/>
          <w:lang w:val="en-US"/>
        </w:rPr>
        <w:t>Action P4: Characterize the various fluxes hosted by the repository across time scales</w:t>
      </w:r>
      <w:r w:rsidRPr="00815559">
        <w:rPr>
          <w:rFonts w:eastAsia="Calibri" w:cs="Calibri"/>
          <w:b/>
          <w:bCs/>
          <w:color w:val="0070C0"/>
          <w:lang w:val="en-US"/>
        </w:rPr>
        <w:t>.</w:t>
      </w:r>
    </w:p>
    <w:p w14:paraId="1E325C15" w14:textId="77777777" w:rsidR="00815559" w:rsidRDefault="00815559" w:rsidP="001A05EC">
      <w:pPr>
        <w:tabs>
          <w:tab w:val="clear" w:pos="1134"/>
        </w:tabs>
        <w:spacing w:before="240" w:after="120"/>
        <w:jc w:val="left"/>
        <w:rPr>
          <w:rFonts w:eastAsia="Calibri" w:cs="Calibri"/>
          <w:lang w:val="en-US"/>
        </w:rPr>
      </w:pPr>
      <w:r w:rsidRPr="00815559">
        <w:rPr>
          <w:rFonts w:eastAsia="Calibri" w:cs="Calibri"/>
          <w:lang w:val="en-US"/>
        </w:rPr>
        <w:t>Measures of success is a synthesis of what is known about the error variances and what is unknown that is made publicly available.</w:t>
      </w:r>
    </w:p>
    <w:p w14:paraId="4B208311" w14:textId="77777777" w:rsidR="00C617BC" w:rsidRPr="00815559" w:rsidRDefault="00C617BC" w:rsidP="001A05EC">
      <w:pPr>
        <w:tabs>
          <w:tab w:val="clear" w:pos="1134"/>
        </w:tabs>
        <w:spacing w:before="240" w:after="120"/>
        <w:jc w:val="left"/>
        <w:rPr>
          <w:rFonts w:eastAsia="Calibri" w:cs="Calibri"/>
          <w:lang w:val="en-US"/>
        </w:rPr>
      </w:pPr>
    </w:p>
    <w:p w14:paraId="0D035BE3"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t xml:space="preserve">Data </w:t>
      </w:r>
      <w:r w:rsidR="00656BAB">
        <w:rPr>
          <w:rFonts w:eastAsia="SimSun" w:cs="Calibri"/>
          <w:b/>
          <w:color w:val="00B0F0"/>
          <w:kern w:val="2"/>
          <w14:ligatures w14:val="standardContextual"/>
        </w:rPr>
        <w:t>m</w:t>
      </w:r>
      <w:r w:rsidRPr="00815559">
        <w:rPr>
          <w:rFonts w:eastAsia="SimSun" w:cs="Calibri"/>
          <w:b/>
          <w:color w:val="00B0F0"/>
          <w:kern w:val="2"/>
          <w14:ligatures w14:val="standardContextual"/>
        </w:rPr>
        <w:t>anagement</w:t>
      </w:r>
    </w:p>
    <w:p w14:paraId="54E8C72A" w14:textId="77777777" w:rsidR="00815559" w:rsidRPr="00815559" w:rsidRDefault="00815559" w:rsidP="001A05EC">
      <w:pPr>
        <w:tabs>
          <w:tab w:val="clear" w:pos="1134"/>
        </w:tabs>
        <w:spacing w:before="240"/>
        <w:jc w:val="left"/>
        <w:rPr>
          <w:rFonts w:eastAsia="SimSun" w:cs="Calibri"/>
          <w:color w:val="000000"/>
          <w:kern w:val="2"/>
          <w:shd w:val="clear" w:color="auto" w:fill="FFFFFF"/>
          <w:lang w:val="en-US"/>
          <w14:ligatures w14:val="standardContextual"/>
        </w:rPr>
      </w:pPr>
      <w:r w:rsidRPr="00815559">
        <w:rPr>
          <w:rFonts w:eastAsia="SimSun" w:cs="Calibri"/>
          <w:color w:val="000000"/>
          <w:kern w:val="2"/>
          <w:shd w:val="clear" w:color="auto" w:fill="FFFFFF"/>
          <w:lang w:val="en-US"/>
          <w14:ligatures w14:val="standardContextual"/>
        </w:rPr>
        <w:t xml:space="preserve">Data management plays an important role in the implementation of </w:t>
      </w:r>
      <w:r w:rsidRPr="00815559">
        <w:rPr>
          <w:rFonts w:eastAsia="SimSun" w:cs="Calibri"/>
          <w:color w:val="000000"/>
          <w:kern w:val="2"/>
          <w:lang w:val="en-US"/>
          <w14:ligatures w14:val="standardContextual"/>
        </w:rPr>
        <w:t>G3W</w:t>
      </w:r>
      <w:r w:rsidRPr="00815559">
        <w:rPr>
          <w:rFonts w:eastAsia="SimSun" w:cs="Calibri"/>
          <w:color w:val="000000"/>
          <w:kern w:val="2"/>
          <w:shd w:val="clear" w:color="auto" w:fill="FFFFFF"/>
          <w:lang w:val="en-US"/>
          <w14:ligatures w14:val="standardContextual"/>
        </w:rPr>
        <w:t xml:space="preserve">. Appropriate data management should be established as a matter of priority. </w:t>
      </w:r>
    </w:p>
    <w:p w14:paraId="012D7CD7" w14:textId="77777777" w:rsidR="00815559" w:rsidRPr="00815559" w:rsidRDefault="00815559" w:rsidP="001A05EC">
      <w:pPr>
        <w:tabs>
          <w:tab w:val="clear" w:pos="1134"/>
        </w:tabs>
        <w:spacing w:before="240"/>
        <w:jc w:val="left"/>
        <w:rPr>
          <w:rFonts w:eastAsia="SimSun" w:cs="Calibri"/>
          <w:color w:val="000000"/>
          <w:kern w:val="2"/>
          <w:shd w:val="clear" w:color="auto" w:fill="FFFFFF"/>
          <w:lang w:val="en-US"/>
          <w14:ligatures w14:val="standardContextual"/>
        </w:rPr>
      </w:pPr>
      <w:r w:rsidRPr="00815559">
        <w:rPr>
          <w:rFonts w:eastAsia="SimSun" w:cs="Calibri"/>
          <w:color w:val="000000"/>
          <w:kern w:val="2"/>
          <w:shd w:val="clear" w:color="auto" w:fill="FFFFFF"/>
          <w:lang w:val="en-US"/>
          <w14:ligatures w14:val="standardContextual"/>
        </w:rPr>
        <w:t>The action items below build around four stages of data management from the instrument to data assimilation, models quality assurance and data provision to user community.</w:t>
      </w:r>
    </w:p>
    <w:p w14:paraId="491AEAC5" w14:textId="77777777"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t>Action D1: Data management life cycle stage 1; from raw instrument data to characterized product acceptable for international data exchange</w:t>
      </w:r>
    </w:p>
    <w:p w14:paraId="28AD56EB" w14:textId="77777777" w:rsidR="00815559" w:rsidRPr="00815559" w:rsidRDefault="00815559" w:rsidP="001A05EC">
      <w:pPr>
        <w:tabs>
          <w:tab w:val="clear" w:pos="1134"/>
        </w:tabs>
        <w:spacing w:before="240"/>
        <w:jc w:val="left"/>
        <w:rPr>
          <w:rFonts w:eastAsia="Calibri" w:cs="Calibri"/>
          <w:color w:val="000000"/>
          <w:lang w:val="en-US"/>
        </w:rPr>
      </w:pPr>
      <w:r w:rsidRPr="00815559">
        <w:rPr>
          <w:rFonts w:eastAsia="Calibri" w:cs="Calibri"/>
          <w:color w:val="000000"/>
          <w:lang w:val="en-US"/>
        </w:rPr>
        <w:t>The measures of success include:</w:t>
      </w:r>
    </w:p>
    <w:p w14:paraId="1CEC4206" w14:textId="7D0E339A"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color w:val="000000"/>
          <w:lang w:val="en-US"/>
        </w:rPr>
        <w:t>P</w:t>
      </w:r>
      <w:r w:rsidRPr="006245D4">
        <w:rPr>
          <w:rFonts w:eastAsia="Calibri" w:cs="Calibri"/>
          <w:lang w:val="en-US"/>
        </w:rPr>
        <w:t>eriodic inspection of national cent</w:t>
      </w:r>
      <w:r w:rsidR="00362A3B">
        <w:rPr>
          <w:rFonts w:eastAsia="Calibri" w:cs="Calibri"/>
          <w:lang w:val="en-US"/>
        </w:rPr>
        <w:t>re</w:t>
      </w:r>
      <w:r w:rsidRPr="006245D4">
        <w:rPr>
          <w:rFonts w:eastAsia="Calibri" w:cs="Calibri"/>
          <w:lang w:val="en-US"/>
        </w:rPr>
        <w:t>s (infrastructure, equipment, and standards) by its regional cent</w:t>
      </w:r>
      <w:r w:rsidR="00362A3B">
        <w:rPr>
          <w:rFonts w:eastAsia="Calibri" w:cs="Calibri"/>
          <w:lang w:val="en-US"/>
        </w:rPr>
        <w:t>re</w:t>
      </w:r>
    </w:p>
    <w:p w14:paraId="2EADB30D" w14:textId="62D412B0"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Periodic inspection and renewal of accreditation of regional cent</w:t>
      </w:r>
      <w:r w:rsidR="00362A3B">
        <w:rPr>
          <w:rFonts w:eastAsia="Calibri" w:cs="Calibri"/>
          <w:lang w:val="en-US"/>
        </w:rPr>
        <w:t>re</w:t>
      </w:r>
      <w:r w:rsidRPr="006245D4">
        <w:rPr>
          <w:rFonts w:eastAsia="Calibri" w:cs="Calibri"/>
          <w:lang w:val="en-US"/>
        </w:rPr>
        <w:t>s by responsible WMO constituent bodies, namely Standing Committee on Information Management and Technology (SC-IMT) and Standing Committee on Measurements, Instrumentation and Traceability (SC-MINT)</w:t>
      </w:r>
    </w:p>
    <w:p w14:paraId="58BACF84" w14:textId="77777777" w:rsidR="00815559" w:rsidRPr="006245D4" w:rsidRDefault="00815559" w:rsidP="006245D4">
      <w:pPr>
        <w:numPr>
          <w:ilvl w:val="0"/>
          <w:numId w:val="18"/>
        </w:numPr>
        <w:tabs>
          <w:tab w:val="clear" w:pos="1134"/>
        </w:tabs>
        <w:spacing w:before="240"/>
        <w:ind w:left="714" w:hanging="357"/>
        <w:jc w:val="left"/>
        <w:rPr>
          <w:rFonts w:eastAsia="Calibri" w:cs="Calibri"/>
          <w:lang w:val="en-US"/>
        </w:rPr>
      </w:pPr>
      <w:r w:rsidRPr="006245D4">
        <w:rPr>
          <w:rFonts w:eastAsia="Calibri" w:cs="Calibri"/>
          <w:lang w:val="en-US"/>
        </w:rPr>
        <w:t>The percentage of data sent from each station, the quality of this data and its contribution to the final products</w:t>
      </w:r>
    </w:p>
    <w:p w14:paraId="11B7D3F9" w14:textId="77777777" w:rsidR="00815559" w:rsidRPr="00815559" w:rsidRDefault="00815559" w:rsidP="006245D4">
      <w:pPr>
        <w:numPr>
          <w:ilvl w:val="0"/>
          <w:numId w:val="18"/>
        </w:numPr>
        <w:tabs>
          <w:tab w:val="clear" w:pos="1134"/>
        </w:tabs>
        <w:spacing w:before="240"/>
        <w:ind w:left="714" w:hanging="357"/>
        <w:jc w:val="left"/>
        <w:rPr>
          <w:rFonts w:eastAsia="SimSun"/>
          <w:kern w:val="2"/>
          <w:lang w:val="en-US"/>
          <w14:ligatures w14:val="standardContextual"/>
        </w:rPr>
      </w:pPr>
      <w:r w:rsidRPr="006245D4">
        <w:rPr>
          <w:rFonts w:eastAsia="Calibri" w:cs="Calibri"/>
          <w:lang w:val="en-US"/>
        </w:rPr>
        <w:t>Good</w:t>
      </w:r>
      <w:r w:rsidRPr="00815559">
        <w:rPr>
          <w:rFonts w:eastAsia="SimSun"/>
          <w:kern w:val="2"/>
          <w:lang w:val="en-US"/>
          <w14:ligatures w14:val="standardContextual"/>
        </w:rPr>
        <w:t xml:space="preserve"> practices on preparation of raw data for international data exchange are published</w:t>
      </w:r>
    </w:p>
    <w:p w14:paraId="544BA2D7" w14:textId="76FC218B"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lastRenderedPageBreak/>
        <w:t>Action D2: Data management life cycle stage 2; Getting observational data from providers to operational cent</w:t>
      </w:r>
      <w:r w:rsidR="00362A3B">
        <w:rPr>
          <w:rFonts w:eastAsia="Calibri" w:cs="Calibri"/>
          <w:b/>
          <w:color w:val="0070C0"/>
          <w:lang w:val="en-US"/>
        </w:rPr>
        <w:t>re</w:t>
      </w:r>
      <w:r w:rsidRPr="00815559">
        <w:rPr>
          <w:rFonts w:eastAsia="Calibri" w:cs="Calibri"/>
          <w:b/>
          <w:color w:val="0070C0"/>
          <w:lang w:val="en-US"/>
        </w:rPr>
        <w:t>s for assimilation</w:t>
      </w:r>
    </w:p>
    <w:p w14:paraId="74B2F276" w14:textId="74C33325" w:rsidR="00815559" w:rsidRPr="00815559" w:rsidRDefault="00815559" w:rsidP="001A05EC">
      <w:pPr>
        <w:tabs>
          <w:tab w:val="clear" w:pos="1134"/>
        </w:tabs>
        <w:spacing w:before="240"/>
        <w:jc w:val="left"/>
        <w:rPr>
          <w:rFonts w:eastAsia="Calibri" w:cs="Calibri"/>
          <w:color w:val="000000"/>
          <w:lang w:val="en-US"/>
        </w:rPr>
      </w:pPr>
      <w:r w:rsidRPr="00815559">
        <w:rPr>
          <w:rFonts w:eastAsia="Calibri" w:cs="Calibri"/>
          <w:color w:val="000000"/>
          <w:lang w:val="en-US"/>
        </w:rPr>
        <w:t>The measures of success include a detailed data architecture design and the efficiency of the data transfer system and its speed, and whether all the required data is made available to all cent</w:t>
      </w:r>
      <w:r w:rsidR="00362A3B">
        <w:rPr>
          <w:rFonts w:eastAsia="Calibri" w:cs="Calibri"/>
          <w:color w:val="000000"/>
          <w:lang w:val="en-US"/>
        </w:rPr>
        <w:t>re</w:t>
      </w:r>
      <w:r w:rsidRPr="00815559">
        <w:rPr>
          <w:rFonts w:eastAsia="Calibri" w:cs="Calibri"/>
          <w:color w:val="000000"/>
          <w:lang w:val="en-US"/>
        </w:rPr>
        <w:t xml:space="preserve">s with the same efficiency. </w:t>
      </w:r>
    </w:p>
    <w:p w14:paraId="100C8956" w14:textId="4F0B9CF9"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t>Action D3: Data management life cycle stage 3; Making model output data from operational cent</w:t>
      </w:r>
      <w:r w:rsidR="00362A3B">
        <w:rPr>
          <w:rFonts w:eastAsia="Calibri" w:cs="Calibri"/>
          <w:b/>
          <w:color w:val="0070C0"/>
          <w:lang w:val="en-US"/>
        </w:rPr>
        <w:t>re</w:t>
      </w:r>
      <w:r w:rsidRPr="00815559">
        <w:rPr>
          <w:rFonts w:eastAsia="Calibri" w:cs="Calibri"/>
          <w:b/>
          <w:color w:val="0070C0"/>
          <w:lang w:val="en-US"/>
        </w:rPr>
        <w:t>s available for intercomparisons</w:t>
      </w:r>
    </w:p>
    <w:p w14:paraId="4BFD7472" w14:textId="77777777" w:rsidR="00815559" w:rsidRPr="00815559" w:rsidRDefault="00815559" w:rsidP="001A05EC">
      <w:pPr>
        <w:tabs>
          <w:tab w:val="clear" w:pos="1134"/>
        </w:tabs>
        <w:spacing w:before="240"/>
        <w:jc w:val="left"/>
        <w:rPr>
          <w:rFonts w:eastAsia="Calibri" w:cs="Calibri"/>
          <w:color w:val="000000"/>
          <w:lang w:val="en-US"/>
        </w:rPr>
      </w:pPr>
      <w:r w:rsidRPr="00815559">
        <w:rPr>
          <w:rFonts w:eastAsia="Calibri" w:cs="Calibri"/>
          <w:color w:val="000000"/>
          <w:lang w:val="en-US"/>
        </w:rPr>
        <w:t>The measure of success is reduction in labor and computational cost/time for model intercomparison activities.</w:t>
      </w:r>
    </w:p>
    <w:p w14:paraId="556908D6" w14:textId="77777777"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t>Action D4: Data management life cycle stage 4; Model data discovery and distribution to end users</w:t>
      </w:r>
    </w:p>
    <w:p w14:paraId="3984E843"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3ACF291C"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Number of users who use the data products</w:t>
      </w:r>
    </w:p>
    <w:p w14:paraId="3868D7B0"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Number of peer-reviewed publications using G3W datasets</w:t>
      </w:r>
    </w:p>
    <w:p w14:paraId="29273D7A"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Media presence of G3W datasets</w:t>
      </w:r>
    </w:p>
    <w:p w14:paraId="616E302F"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Number of data products showing up in external discovery catalogs, such as Information Exchange (IE), International Oceanographic Data and Information Exchange (IODE), and Ocean Data and Information System (ODIS)</w:t>
      </w:r>
    </w:p>
    <w:p w14:paraId="5B3B641F" w14:textId="77777777"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t>Action D5: Data repository for the prior emission and absorption fluxes</w:t>
      </w:r>
    </w:p>
    <w:p w14:paraId="107CEC6E"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2386F268"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Data size estimated</w:t>
      </w:r>
    </w:p>
    <w:p w14:paraId="0B0E4D56"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Reduced data transfer and access costs</w:t>
      </w:r>
    </w:p>
    <w:p w14:paraId="3EB98FA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Commitment from a chosen infrastructure obtained</w:t>
      </w:r>
    </w:p>
    <w:p w14:paraId="6FC877A4" w14:textId="77777777" w:rsidR="00815559" w:rsidRPr="00815559" w:rsidRDefault="00815559" w:rsidP="001A05EC">
      <w:pPr>
        <w:tabs>
          <w:tab w:val="clear" w:pos="1134"/>
        </w:tabs>
        <w:spacing w:before="240"/>
        <w:jc w:val="left"/>
        <w:rPr>
          <w:rFonts w:eastAsia="Calibri" w:cs="Calibri"/>
          <w:b/>
          <w:color w:val="0070C0"/>
          <w:lang w:val="en-US"/>
        </w:rPr>
      </w:pPr>
      <w:r w:rsidRPr="00815559">
        <w:rPr>
          <w:rFonts w:eastAsia="Calibri" w:cs="Calibri"/>
          <w:b/>
          <w:color w:val="0070C0"/>
          <w:lang w:val="en-US"/>
        </w:rPr>
        <w:t>Action D6: Definition of prior data providers</w:t>
      </w:r>
    </w:p>
    <w:p w14:paraId="78A2D273"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 of success is a list of criteria for the providers of prior data and set of tool and regulations on how these will be assessed.</w:t>
      </w:r>
    </w:p>
    <w:p w14:paraId="197079FE"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b/>
          <w:color w:val="0070C0"/>
          <w:lang w:val="en-US"/>
        </w:rPr>
        <w:t>Action D7: Definition of the data policy for the repository of prior fluxes</w:t>
      </w:r>
    </w:p>
    <w:p w14:paraId="0B04D4A0" w14:textId="77777777" w:rsid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 of success is a public availability of the data policy.</w:t>
      </w:r>
    </w:p>
    <w:p w14:paraId="7BEDB084" w14:textId="6899AF03" w:rsidR="006245D4" w:rsidRDefault="006245D4">
      <w:pPr>
        <w:tabs>
          <w:tab w:val="clear" w:pos="1134"/>
        </w:tabs>
        <w:jc w:val="left"/>
        <w:rPr>
          <w:rFonts w:eastAsia="Calibri" w:cs="Calibri"/>
          <w:lang w:val="en-US"/>
        </w:rPr>
      </w:pPr>
      <w:r>
        <w:rPr>
          <w:rFonts w:eastAsia="Calibri" w:cs="Calibri"/>
          <w:lang w:val="en-US"/>
        </w:rPr>
        <w:br w:type="page"/>
      </w:r>
    </w:p>
    <w:p w14:paraId="535DBF50"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Research and Development needs of G3W</w:t>
      </w:r>
    </w:p>
    <w:p w14:paraId="4E813AF3" w14:textId="77777777" w:rsidR="00815559" w:rsidRPr="00815559" w:rsidRDefault="00815559" w:rsidP="001A05EC">
      <w:pPr>
        <w:tabs>
          <w:tab w:val="clear" w:pos="1134"/>
        </w:tabs>
        <w:spacing w:before="240"/>
        <w:jc w:val="left"/>
        <w:rPr>
          <w:rFonts w:eastAsia="Verdana" w:cs="Calibri"/>
          <w:lang w:eastAsia="zh-TW"/>
        </w:rPr>
      </w:pPr>
      <w:r w:rsidRPr="00815559">
        <w:rPr>
          <w:rFonts w:eastAsia="Verdana" w:cs="Verdana"/>
          <w:lang w:eastAsia="zh-TW"/>
        </w:rPr>
        <w:t>A strong research component is required to continuously support and improve the operational infrastructure. The action items below describe the main collaboration activities between G3W and research.</w:t>
      </w:r>
    </w:p>
    <w:p w14:paraId="4EBF62C7"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 xml:space="preserve">Action R1: Establish G3W Research to Operation (R2O) Task Team within the Research Board. </w:t>
      </w:r>
    </w:p>
    <w:p w14:paraId="1F3D58B7"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are the established working group and presentation of the strategy to R</w:t>
      </w:r>
      <w:r w:rsidR="00FA6CB8">
        <w:rPr>
          <w:rFonts w:eastAsia="Calibri" w:cs="Calibri"/>
          <w:lang w:val="en-US"/>
        </w:rPr>
        <w:t>B</w:t>
      </w:r>
      <w:r w:rsidRPr="00815559">
        <w:rPr>
          <w:rFonts w:eastAsia="Calibri" w:cs="Calibri"/>
          <w:lang w:val="en-US"/>
        </w:rPr>
        <w:t>.</w:t>
      </w:r>
    </w:p>
    <w:p w14:paraId="0F8137F4"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Action R2: Advance observations and data exchange capabilities.</w:t>
      </w:r>
    </w:p>
    <w:p w14:paraId="6B4C4C74"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691DDC8C"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Publication of statement of guidance</w:t>
      </w:r>
    </w:p>
    <w:p w14:paraId="39A2E1F8"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Measurement technology report/publication</w:t>
      </w:r>
    </w:p>
    <w:p w14:paraId="38C3AB47"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Tools for automated QA/QC</w:t>
      </w:r>
    </w:p>
    <w:p w14:paraId="458EA7DF"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Action R3: Advance GHG modelling and flux inversion capabilities.</w:t>
      </w:r>
    </w:p>
    <w:p w14:paraId="0CCAF121" w14:textId="77777777" w:rsid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are research outputs that can be implemented in the operational systems.</w:t>
      </w:r>
    </w:p>
    <w:p w14:paraId="7DED4588" w14:textId="77777777" w:rsidR="006245D4" w:rsidRPr="00815559" w:rsidRDefault="006245D4" w:rsidP="001A05EC">
      <w:pPr>
        <w:tabs>
          <w:tab w:val="clear" w:pos="1134"/>
        </w:tabs>
        <w:spacing w:before="240"/>
        <w:jc w:val="left"/>
        <w:rPr>
          <w:rFonts w:eastAsia="Calibri" w:cs="Calibri"/>
          <w:lang w:val="en-US"/>
        </w:rPr>
      </w:pPr>
    </w:p>
    <w:p w14:paraId="60912DAB"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t xml:space="preserve">User engagement and uptake of G3W </w:t>
      </w:r>
    </w:p>
    <w:p w14:paraId="3C91D92E" w14:textId="77777777" w:rsidR="00815559" w:rsidRPr="00815559" w:rsidRDefault="00815559" w:rsidP="001A05EC">
      <w:pPr>
        <w:tabs>
          <w:tab w:val="clear" w:pos="1134"/>
        </w:tabs>
        <w:spacing w:before="240"/>
        <w:ind w:right="-170"/>
        <w:jc w:val="left"/>
        <w:rPr>
          <w:rFonts w:eastAsia="Calibri" w:cs="Calibri"/>
          <w:lang w:val="en-US"/>
        </w:rPr>
      </w:pPr>
      <w:r w:rsidRPr="00815559">
        <w:rPr>
          <w:rFonts w:eastAsia="SimSun"/>
          <w:kern w:val="2"/>
          <w:lang w:val="en-US"/>
          <w14:ligatures w14:val="standardContextual"/>
        </w:rPr>
        <w:t xml:space="preserve">Consistent information about greenhouse gas sources and sinks is required at various scales. </w:t>
      </w:r>
      <w:r w:rsidRPr="00815559">
        <w:rPr>
          <w:rFonts w:eastAsia="SimSun" w:cs="Calibri"/>
          <w:kern w:val="2"/>
          <w:lang w:val="en-US"/>
          <w14:ligatures w14:val="standardContextual"/>
        </w:rPr>
        <w:t>The action items below put the way forward towards utilization of G3W outputs.</w:t>
      </w:r>
    </w:p>
    <w:p w14:paraId="42458E4E"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Action U1: Provide support to the Global Stocktake (GST).</w:t>
      </w:r>
    </w:p>
    <w:p w14:paraId="017122F4"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6C568B3B"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Formal recognition of G3W in GST process</w:t>
      </w:r>
    </w:p>
    <w:p w14:paraId="4F285729"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Number of G3W presentations during Technical Dialogues and Earth Information Days</w:t>
      </w:r>
    </w:p>
    <w:p w14:paraId="59A4A78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Utilization of G3W output through publications in IPCC assessments</w:t>
      </w:r>
    </w:p>
    <w:p w14:paraId="1CBB7B2D"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Utilization of G3W output as an independent reference in a COP inventory submission</w:t>
      </w:r>
    </w:p>
    <w:p w14:paraId="5F71295D"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Action U2: Develop guidance on regional products.</w:t>
      </w:r>
    </w:p>
    <w:p w14:paraId="134CC196"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02AB411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Number of Parties using G3W outputs for GST</w:t>
      </w:r>
    </w:p>
    <w:p w14:paraId="7EEC6ED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Supports is provided for negotiation</w:t>
      </w:r>
    </w:p>
    <w:p w14:paraId="4F64E807"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Citation by official reports/assessments</w:t>
      </w:r>
    </w:p>
    <w:p w14:paraId="6D262EAE"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Comparability with IPCC inventories or other estimation</w:t>
      </w:r>
    </w:p>
    <w:p w14:paraId="6CD9B6C1"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lastRenderedPageBreak/>
        <w:t>Action U3: Establish relationship between G3W and Integrated Global Greenhouse Gas Information System (IG</w:t>
      </w:r>
      <w:r w:rsidRPr="00815559">
        <w:rPr>
          <w:rFonts w:eastAsia="Calibri" w:cs="Calibri"/>
          <w:b/>
          <w:color w:val="0070C0"/>
          <w:vertAlign w:val="superscript"/>
          <w:lang w:val="en-US"/>
        </w:rPr>
        <w:t>3</w:t>
      </w:r>
      <w:r w:rsidRPr="00815559">
        <w:rPr>
          <w:rFonts w:eastAsia="Calibri" w:cs="Calibri"/>
          <w:b/>
          <w:bCs/>
          <w:color w:val="0070C0"/>
          <w:lang w:val="en-US"/>
        </w:rPr>
        <w:t>IS)</w:t>
      </w:r>
      <w:r w:rsidR="00A7081D">
        <w:rPr>
          <w:rFonts w:eastAsia="Calibri" w:cs="Calibri"/>
          <w:b/>
          <w:bCs/>
          <w:color w:val="0070C0"/>
          <w:lang w:val="en-US"/>
        </w:rPr>
        <w:t xml:space="preserve">, </w:t>
      </w:r>
      <w:r w:rsidRPr="00815559">
        <w:rPr>
          <w:rFonts w:eastAsia="Calibri" w:cs="Calibri"/>
          <w:b/>
          <w:bCs/>
          <w:color w:val="0070C0"/>
          <w:lang w:val="en-US"/>
        </w:rPr>
        <w:t>SERCOM. Establish the pathway to stakeholder engagement.</w:t>
      </w:r>
    </w:p>
    <w:p w14:paraId="7744F987"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2C25B42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Joint demonstration project between the mentioned bodies</w:t>
      </w:r>
    </w:p>
    <w:p w14:paraId="3D7CABE9"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Joint workshop &amp; sessions</w:t>
      </w:r>
    </w:p>
    <w:p w14:paraId="72DBD385" w14:textId="77777777"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Relationship between G3W and IG</w:t>
      </w:r>
      <w:r w:rsidRPr="00815559">
        <w:rPr>
          <w:rFonts w:eastAsia="Calibri" w:cs="Calibri"/>
          <w:vertAlign w:val="superscript"/>
          <w:lang w:val="en-US"/>
        </w:rPr>
        <w:t>3</w:t>
      </w:r>
      <w:r w:rsidRPr="00815559">
        <w:rPr>
          <w:rFonts w:eastAsia="Calibri" w:cs="Calibri"/>
          <w:lang w:val="en-US"/>
        </w:rPr>
        <w:t>IS is articulated in the ToRs of G3W Advisory Group</w:t>
      </w:r>
    </w:p>
    <w:p w14:paraId="764E9943" w14:textId="77777777" w:rsidR="00815559" w:rsidRPr="00815559" w:rsidRDefault="00815559" w:rsidP="001A05EC">
      <w:pPr>
        <w:tabs>
          <w:tab w:val="clear" w:pos="1134"/>
        </w:tabs>
        <w:spacing w:before="240"/>
        <w:jc w:val="left"/>
        <w:rPr>
          <w:rFonts w:eastAsia="Calibri" w:cs="Calibri"/>
          <w:b/>
          <w:bCs/>
          <w:color w:val="0070C0"/>
          <w:lang w:val="en-US"/>
        </w:rPr>
      </w:pPr>
      <w:r w:rsidRPr="00815559">
        <w:rPr>
          <w:rFonts w:eastAsia="Calibri" w:cs="Calibri"/>
          <w:b/>
          <w:bCs/>
          <w:color w:val="0070C0"/>
          <w:lang w:val="en-US"/>
        </w:rPr>
        <w:t>Action U4: Develop user interface guidelines.</w:t>
      </w:r>
    </w:p>
    <w:p w14:paraId="405A9A99" w14:textId="77777777" w:rsidR="00815559" w:rsidRPr="00815559" w:rsidRDefault="00815559" w:rsidP="001A05EC">
      <w:pPr>
        <w:tabs>
          <w:tab w:val="clear" w:pos="1134"/>
        </w:tabs>
        <w:spacing w:before="240"/>
        <w:jc w:val="left"/>
        <w:rPr>
          <w:rFonts w:eastAsia="Calibri" w:cs="Calibri"/>
          <w:lang w:val="en-US"/>
        </w:rPr>
      </w:pPr>
      <w:r w:rsidRPr="00815559">
        <w:rPr>
          <w:rFonts w:eastAsia="Calibri" w:cs="Calibri"/>
          <w:lang w:val="en-US"/>
        </w:rPr>
        <w:t>The measures of success include:</w:t>
      </w:r>
    </w:p>
    <w:p w14:paraId="6EE9B1C7" w14:textId="49FC0C1D"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Defined requirements for G3W information services built, and have been communicated back to operational</w:t>
      </w:r>
    </w:p>
    <w:p w14:paraId="1656031A" w14:textId="65698070" w:rsidR="00815559" w:rsidRP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Guidelines developed for how G3W data and products are to be used</w:t>
      </w:r>
    </w:p>
    <w:p w14:paraId="7CC1ADD2" w14:textId="77777777" w:rsidR="00815559" w:rsidRDefault="00815559" w:rsidP="006245D4">
      <w:pPr>
        <w:numPr>
          <w:ilvl w:val="0"/>
          <w:numId w:val="18"/>
        </w:numPr>
        <w:tabs>
          <w:tab w:val="clear" w:pos="1134"/>
        </w:tabs>
        <w:spacing w:before="240"/>
        <w:ind w:left="714" w:hanging="357"/>
        <w:jc w:val="left"/>
        <w:rPr>
          <w:rFonts w:eastAsia="Calibri" w:cs="Calibri"/>
          <w:lang w:val="en-US"/>
        </w:rPr>
      </w:pPr>
      <w:r w:rsidRPr="00815559">
        <w:rPr>
          <w:rFonts w:eastAsia="Calibri" w:cs="Calibri"/>
          <w:lang w:val="en-US"/>
        </w:rPr>
        <w:t>Documented examples of how the G3W data products are enabling inventory evaluation.</w:t>
      </w:r>
    </w:p>
    <w:p w14:paraId="5B0C8C6E" w14:textId="77777777" w:rsidR="006245D4" w:rsidRDefault="006245D4" w:rsidP="006245D4">
      <w:pPr>
        <w:tabs>
          <w:tab w:val="clear" w:pos="1134"/>
        </w:tabs>
        <w:spacing w:before="240"/>
        <w:ind w:left="720"/>
        <w:contextualSpacing/>
        <w:jc w:val="left"/>
        <w:rPr>
          <w:rFonts w:eastAsia="Calibri" w:cs="Calibri"/>
          <w:lang w:val="en-US"/>
        </w:rPr>
      </w:pPr>
    </w:p>
    <w:p w14:paraId="52D4A605" w14:textId="77777777" w:rsidR="006245D4" w:rsidRPr="00815559" w:rsidRDefault="006245D4" w:rsidP="006245D4">
      <w:pPr>
        <w:tabs>
          <w:tab w:val="clear" w:pos="1134"/>
        </w:tabs>
        <w:spacing w:before="240"/>
        <w:ind w:left="720"/>
        <w:contextualSpacing/>
        <w:jc w:val="left"/>
        <w:rPr>
          <w:rFonts w:eastAsia="Calibri" w:cs="Calibri"/>
          <w:lang w:val="en-US"/>
        </w:rPr>
      </w:pPr>
    </w:p>
    <w:p w14:paraId="2D364607"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t xml:space="preserve">Capacity building </w:t>
      </w:r>
    </w:p>
    <w:p w14:paraId="16295463" w14:textId="77777777" w:rsidR="00815559" w:rsidRPr="00815559" w:rsidRDefault="00815559" w:rsidP="001A05EC">
      <w:pPr>
        <w:tabs>
          <w:tab w:val="clear" w:pos="1134"/>
        </w:tabs>
        <w:spacing w:before="240"/>
        <w:jc w:val="left"/>
        <w:rPr>
          <w:rFonts w:eastAsia="SimSun" w:cs="Calibri"/>
          <w:kern w:val="2"/>
          <w14:ligatures w14:val="standardContextual"/>
        </w:rPr>
      </w:pPr>
      <w:r w:rsidRPr="00815559">
        <w:rPr>
          <w:rFonts w:eastAsia="SimSun"/>
          <w:kern w:val="2"/>
          <w:lang w:val="en-US"/>
          <w14:ligatures w14:val="standardContextual"/>
        </w:rPr>
        <w:t xml:space="preserve">The implementation of the G3W must be accompanied by a comprehensive capacity building and training programme. Action items below list the actions under which the activities will be implemented towards reaching the required capacity of Members for G3W implementation: </w:t>
      </w:r>
    </w:p>
    <w:p w14:paraId="4A970546" w14:textId="77777777" w:rsidR="00815559" w:rsidRPr="00815559" w:rsidRDefault="00815559" w:rsidP="001A05EC">
      <w:pPr>
        <w:tabs>
          <w:tab w:val="clear" w:pos="1134"/>
        </w:tabs>
        <w:spacing w:before="240"/>
        <w:jc w:val="left"/>
        <w:rPr>
          <w:rFonts w:eastAsia="SimSun" w:cs="Calibri"/>
          <w:b/>
          <w:bCs/>
          <w:color w:val="0070C0"/>
          <w:kern w:val="2"/>
          <w14:ligatures w14:val="standardContextual"/>
        </w:rPr>
      </w:pPr>
      <w:r w:rsidRPr="00815559">
        <w:rPr>
          <w:rFonts w:eastAsia="SimSun" w:cs="Calibri"/>
          <w:b/>
          <w:bCs/>
          <w:color w:val="0070C0"/>
          <w:kern w:val="2"/>
          <w14:ligatures w14:val="standardContextual"/>
        </w:rPr>
        <w:t>C1: Establish a competence framework for participation in G3W</w:t>
      </w:r>
      <w:r w:rsidR="00F03322">
        <w:rPr>
          <w:rFonts w:eastAsia="SimSun" w:cs="Calibri"/>
          <w:b/>
          <w:bCs/>
          <w:color w:val="0070C0"/>
          <w:kern w:val="2"/>
          <w14:ligatures w14:val="standardContextual"/>
        </w:rPr>
        <w:t>.</w:t>
      </w:r>
    </w:p>
    <w:p w14:paraId="1EB227D2" w14:textId="77777777" w:rsidR="00815559" w:rsidRPr="00815559" w:rsidRDefault="00815559" w:rsidP="001A05EC">
      <w:pPr>
        <w:tabs>
          <w:tab w:val="clear" w:pos="1134"/>
        </w:tabs>
        <w:spacing w:before="240"/>
        <w:jc w:val="left"/>
        <w:rPr>
          <w:rFonts w:eastAsia="SimSun" w:cs="Calibri"/>
          <w:b/>
          <w:bCs/>
          <w:color w:val="0070C0"/>
          <w:kern w:val="2"/>
          <w14:ligatures w14:val="standardContextual"/>
        </w:rPr>
      </w:pPr>
      <w:r w:rsidRPr="00815559">
        <w:rPr>
          <w:rFonts w:eastAsia="SimSun" w:cs="Calibri"/>
          <w:b/>
          <w:bCs/>
          <w:color w:val="0070C0"/>
          <w:kern w:val="2"/>
          <w14:ligatures w14:val="standardContextual"/>
        </w:rPr>
        <w:t>C2: Continuous evaluation of the GHG capacities contributing to G3W</w:t>
      </w:r>
    </w:p>
    <w:p w14:paraId="33AE7184" w14:textId="77777777" w:rsidR="00815559" w:rsidRPr="00815559" w:rsidRDefault="00815559" w:rsidP="001A05EC">
      <w:pPr>
        <w:tabs>
          <w:tab w:val="clear" w:pos="1134"/>
        </w:tabs>
        <w:spacing w:before="240"/>
        <w:jc w:val="left"/>
        <w:rPr>
          <w:rFonts w:eastAsia="SimSun" w:cs="Calibri"/>
          <w:b/>
          <w:bCs/>
          <w:color w:val="0070C0"/>
          <w:kern w:val="2"/>
          <w14:ligatures w14:val="standardContextual"/>
        </w:rPr>
      </w:pPr>
      <w:r w:rsidRPr="00815559">
        <w:rPr>
          <w:rFonts w:eastAsia="SimSun" w:cs="Calibri"/>
          <w:b/>
          <w:bCs/>
          <w:color w:val="0070C0"/>
          <w:kern w:val="2"/>
          <w14:ligatures w14:val="standardContextual"/>
        </w:rPr>
        <w:t>C3: Develop capacities among the Members regarding use of G3W data</w:t>
      </w:r>
      <w:r w:rsidR="00F03322">
        <w:rPr>
          <w:rFonts w:eastAsia="SimSun" w:cs="Calibri"/>
          <w:b/>
          <w:bCs/>
          <w:color w:val="0070C0"/>
          <w:kern w:val="2"/>
          <w14:ligatures w14:val="standardContextual"/>
        </w:rPr>
        <w:t>.</w:t>
      </w:r>
    </w:p>
    <w:p w14:paraId="4645A0B5" w14:textId="77777777" w:rsidR="00815559" w:rsidRPr="00815559" w:rsidRDefault="00815559" w:rsidP="001A05EC">
      <w:pPr>
        <w:tabs>
          <w:tab w:val="clear" w:pos="1134"/>
        </w:tabs>
        <w:spacing w:before="240"/>
        <w:jc w:val="left"/>
        <w:rPr>
          <w:rFonts w:eastAsia="SimSun" w:cs="Calibri"/>
          <w:b/>
          <w:bCs/>
          <w:color w:val="0070C0"/>
          <w:kern w:val="2"/>
          <w14:ligatures w14:val="standardContextual"/>
        </w:rPr>
      </w:pPr>
      <w:r w:rsidRPr="00815559">
        <w:rPr>
          <w:rFonts w:eastAsia="SimSun" w:cs="Calibri"/>
          <w:b/>
          <w:bCs/>
          <w:color w:val="0070C0"/>
          <w:kern w:val="2"/>
          <w14:ligatures w14:val="standardContextual"/>
        </w:rPr>
        <w:t>C4: Establish GHGs training programmes for Member</w:t>
      </w:r>
      <w:r w:rsidR="00F03322">
        <w:rPr>
          <w:rFonts w:eastAsia="SimSun" w:cs="Calibri"/>
          <w:b/>
          <w:bCs/>
          <w:color w:val="0070C0"/>
          <w:kern w:val="2"/>
          <w14:ligatures w14:val="standardContextual"/>
        </w:rPr>
        <w:t>.</w:t>
      </w:r>
    </w:p>
    <w:p w14:paraId="78330BBA" w14:textId="77777777" w:rsidR="00815559" w:rsidRDefault="00815559" w:rsidP="001A05EC">
      <w:pPr>
        <w:tabs>
          <w:tab w:val="clear" w:pos="1134"/>
        </w:tabs>
        <w:spacing w:before="240"/>
        <w:jc w:val="left"/>
        <w:rPr>
          <w:rFonts w:eastAsia="SimSun" w:cs="Calibri"/>
          <w:b/>
          <w:bCs/>
          <w:color w:val="0070C0"/>
          <w:kern w:val="2"/>
          <w14:ligatures w14:val="standardContextual"/>
        </w:rPr>
      </w:pPr>
      <w:r w:rsidRPr="00815559">
        <w:rPr>
          <w:rFonts w:eastAsia="SimSun" w:cs="Calibri"/>
          <w:b/>
          <w:bCs/>
          <w:color w:val="0070C0"/>
          <w:kern w:val="2"/>
          <w14:ligatures w14:val="standardContextual"/>
        </w:rPr>
        <w:t>C5: Develop twinning and exchange programmes between countries to develop national capacities in GHGs observations, modelling, data management and data utilization.</w:t>
      </w:r>
    </w:p>
    <w:p w14:paraId="5955E5D1" w14:textId="05E73374" w:rsidR="006245D4" w:rsidRDefault="006245D4">
      <w:pPr>
        <w:tabs>
          <w:tab w:val="clear" w:pos="1134"/>
        </w:tabs>
        <w:jc w:val="left"/>
        <w:rPr>
          <w:rFonts w:eastAsia="SimSun" w:cs="Calibri"/>
          <w:b/>
          <w:bCs/>
          <w:color w:val="0070C0"/>
          <w:kern w:val="2"/>
          <w14:ligatures w14:val="standardContextual"/>
        </w:rPr>
      </w:pPr>
      <w:r>
        <w:rPr>
          <w:rFonts w:eastAsia="SimSun" w:cs="Calibri"/>
          <w:b/>
          <w:bCs/>
          <w:color w:val="0070C0"/>
          <w:kern w:val="2"/>
          <w14:ligatures w14:val="standardContextual"/>
        </w:rPr>
        <w:br w:type="page"/>
      </w:r>
    </w:p>
    <w:p w14:paraId="4F5E5785" w14:textId="77777777" w:rsidR="00815559" w:rsidRPr="00815559" w:rsidRDefault="00815559" w:rsidP="005D383E">
      <w:pPr>
        <w:numPr>
          <w:ilvl w:val="0"/>
          <w:numId w:val="1"/>
        </w:numPr>
        <w:spacing w:before="240" w:after="120"/>
        <w:ind w:left="1134" w:hanging="1134"/>
        <w:jc w:val="left"/>
        <w:rPr>
          <w:rFonts w:eastAsia="SimSun"/>
          <w:b/>
          <w:bCs/>
          <w:color w:val="00B0F0"/>
          <w:kern w:val="2"/>
          <w14:ligatures w14:val="standardContextual"/>
        </w:rPr>
      </w:pPr>
      <w:r w:rsidRPr="00815559">
        <w:rPr>
          <w:rFonts w:eastAsia="SimSun"/>
          <w:b/>
          <w:bCs/>
          <w:color w:val="00B0F0"/>
          <w:kern w:val="2"/>
          <w14:ligatures w14:val="standardContextual"/>
        </w:rPr>
        <w:lastRenderedPageBreak/>
        <w:t xml:space="preserve">Financial </w:t>
      </w:r>
      <w:r w:rsidRPr="005D383E">
        <w:rPr>
          <w:rFonts w:eastAsia="SimSun" w:cs="Calibri"/>
          <w:b/>
          <w:color w:val="00B0F0"/>
          <w:kern w:val="2"/>
          <w14:ligatures w14:val="standardContextual"/>
        </w:rPr>
        <w:t>estimates</w:t>
      </w:r>
      <w:r w:rsidRPr="00815559">
        <w:rPr>
          <w:rFonts w:eastAsia="SimSun"/>
          <w:b/>
          <w:bCs/>
          <w:color w:val="00B0F0"/>
          <w:kern w:val="2"/>
          <w14:ligatures w14:val="standardContextual"/>
        </w:rPr>
        <w:t xml:space="preserve"> and funding sources</w:t>
      </w:r>
    </w:p>
    <w:p w14:paraId="715065ED" w14:textId="77777777" w:rsidR="00815559" w:rsidRPr="006245D4" w:rsidRDefault="00815559" w:rsidP="001A05EC">
      <w:pPr>
        <w:tabs>
          <w:tab w:val="clear" w:pos="1134"/>
        </w:tabs>
        <w:spacing w:before="240"/>
        <w:jc w:val="left"/>
        <w:rPr>
          <w:rFonts w:eastAsia="SimSun" w:cs="Calibri"/>
          <w:kern w:val="2"/>
          <w14:ligatures w14:val="standardContextual"/>
        </w:rPr>
      </w:pPr>
      <w:r w:rsidRPr="006245D4">
        <w:rPr>
          <w:rFonts w:eastAsia="SimSun" w:cs="Calibri"/>
          <w:kern w:val="2"/>
          <w14:ligatures w14:val="standardContextual"/>
        </w:rPr>
        <w:t xml:space="preserve">The cost estimates are articulated in, (i) costs for the G3W coordination that can be precisely assessed based on projected Full-Time Equivalents (FTEs) and logistics expenditure that are cluster under the label “Workforce” and include both Capacity Development and Coordination (ii) costs for the observations, modelling and data management building blocks that are clustered under the label “Infrastructure”, where estimates rely on sectoral studies by reputable sources. </w:t>
      </w:r>
    </w:p>
    <w:p w14:paraId="3463226B" w14:textId="6743FFC3" w:rsidR="00815559" w:rsidRPr="006245D4" w:rsidRDefault="00815559" w:rsidP="001A05EC">
      <w:pPr>
        <w:tabs>
          <w:tab w:val="clear" w:pos="1134"/>
        </w:tabs>
        <w:spacing w:before="240"/>
        <w:jc w:val="left"/>
        <w:rPr>
          <w:rFonts w:eastAsia="SimSun" w:cs="Calibri"/>
          <w:kern w:val="2"/>
          <w14:ligatures w14:val="standardContextual"/>
        </w:rPr>
      </w:pPr>
      <w:r w:rsidRPr="006245D4">
        <w:rPr>
          <w:rFonts w:eastAsia="SimSun" w:cs="Calibri"/>
          <w:kern w:val="2"/>
          <w14:ligatures w14:val="standardContextual"/>
        </w:rPr>
        <w:t xml:space="preserve">It is fully acknowledged that the </w:t>
      </w:r>
      <w:r w:rsidR="005B7445" w:rsidRPr="006245D4">
        <w:rPr>
          <w:rFonts w:eastAsia="SimSun" w:cs="Calibri"/>
          <w:kern w:val="2"/>
          <w14:ligatures w14:val="standardContextual"/>
        </w:rPr>
        <w:t>g</w:t>
      </w:r>
      <w:r w:rsidRPr="006245D4">
        <w:rPr>
          <w:rFonts w:eastAsia="SimSun" w:cs="Calibri"/>
          <w:kern w:val="2"/>
          <w14:ligatures w14:val="standardContextual"/>
        </w:rPr>
        <w:t xml:space="preserve">lobal efficiency for G3W will be achieved by the complementarity of efforts supported by centralized and regionalized investments, </w:t>
      </w:r>
      <w:r w:rsidR="001E5C91" w:rsidRPr="006245D4">
        <w:rPr>
          <w:rFonts w:eastAsia="SimSun" w:cs="Calibri"/>
          <w:kern w:val="2"/>
          <w14:ligatures w14:val="standardContextual"/>
        </w:rPr>
        <w:t xml:space="preserve">with </w:t>
      </w:r>
      <w:r w:rsidRPr="006245D4">
        <w:rPr>
          <w:rFonts w:eastAsia="SimSun" w:cs="Calibri"/>
          <w:kern w:val="2"/>
          <w14:ligatures w14:val="standardContextual"/>
        </w:rPr>
        <w:t>funding sources</w:t>
      </w:r>
      <w:r w:rsidR="001E5C91" w:rsidRPr="006245D4">
        <w:rPr>
          <w:rFonts w:eastAsia="SimSun" w:cs="Calibri"/>
          <w:kern w:val="2"/>
          <w14:ligatures w14:val="standardContextual"/>
        </w:rPr>
        <w:t xml:space="preserve"> detailed in section</w:t>
      </w:r>
      <w:r w:rsidR="006245D4">
        <w:rPr>
          <w:rFonts w:eastAsia="SimSun" w:cs="Calibri"/>
          <w:kern w:val="2"/>
          <w14:ligatures w14:val="standardContextual"/>
        </w:rPr>
        <w:t> 1</w:t>
      </w:r>
      <w:r w:rsidR="001E5C91" w:rsidRPr="006245D4">
        <w:rPr>
          <w:rFonts w:eastAsia="SimSun" w:cs="Calibri"/>
          <w:kern w:val="2"/>
          <w14:ligatures w14:val="standardContextual"/>
        </w:rPr>
        <w:t>1, and</w:t>
      </w:r>
      <w:r w:rsidRPr="006245D4">
        <w:rPr>
          <w:rFonts w:eastAsia="SimSun" w:cs="Calibri"/>
          <w:kern w:val="2"/>
          <w14:ligatures w14:val="standardContextual"/>
        </w:rPr>
        <w:t xml:space="preserve"> </w:t>
      </w:r>
      <w:r w:rsidR="001E5C91" w:rsidRPr="006245D4">
        <w:rPr>
          <w:rFonts w:eastAsia="SimSun" w:cs="Calibri"/>
          <w:kern w:val="2"/>
          <w14:ligatures w14:val="standardContextual"/>
        </w:rPr>
        <w:t>do not involve directly the NMHSs, if not as voluntary donors</w:t>
      </w:r>
      <w:r w:rsidRPr="006245D4">
        <w:rPr>
          <w:rFonts w:eastAsia="SimSun" w:cs="Calibri"/>
          <w:kern w:val="2"/>
          <w14:ligatures w14:val="standardContextual"/>
        </w:rPr>
        <w:t>.</w:t>
      </w:r>
    </w:p>
    <w:p w14:paraId="5A2C3D4F" w14:textId="2D5B51DB" w:rsidR="00034FB5" w:rsidRPr="006245D4" w:rsidRDefault="00815559" w:rsidP="001A05EC">
      <w:pPr>
        <w:tabs>
          <w:tab w:val="clear" w:pos="1134"/>
        </w:tabs>
        <w:spacing w:before="240"/>
        <w:jc w:val="left"/>
        <w:rPr>
          <w:rFonts w:eastAsia="SimSun" w:cs="Calibri"/>
          <w:kern w:val="2"/>
          <w14:ligatures w14:val="standardContextual"/>
        </w:rPr>
      </w:pPr>
      <w:r w:rsidRPr="006245D4">
        <w:rPr>
          <w:rFonts w:eastAsia="SimSun" w:cs="Calibri"/>
          <w:kern w:val="2"/>
          <w14:ligatures w14:val="standardContextual"/>
        </w:rPr>
        <w:t xml:space="preserve">The </w:t>
      </w:r>
      <w:r w:rsidR="00833BB8" w:rsidRPr="006245D4">
        <w:rPr>
          <w:rFonts w:eastAsia="SimSun" w:cs="Calibri"/>
          <w:kern w:val="2"/>
          <w14:ligatures w14:val="standardContextual"/>
        </w:rPr>
        <w:t xml:space="preserve">Flagship level </w:t>
      </w:r>
      <w:r w:rsidRPr="006245D4">
        <w:rPr>
          <w:rFonts w:eastAsia="SimSun" w:cs="Calibri"/>
          <w:kern w:val="2"/>
          <w14:ligatures w14:val="standardContextual"/>
        </w:rPr>
        <w:t xml:space="preserve">funding scenario at 1 B$ </w:t>
      </w:r>
      <w:r w:rsidR="0026538A" w:rsidRPr="006245D4">
        <w:rPr>
          <w:rFonts w:eastAsia="SimSun" w:cs="Calibri"/>
          <w:kern w:val="2"/>
          <w14:ligatures w14:val="standardContextual"/>
        </w:rPr>
        <w:t>over the financial period 2024</w:t>
      </w:r>
      <w:r w:rsidR="006245D4">
        <w:rPr>
          <w:rFonts w:eastAsia="SimSun" w:cs="Calibri"/>
          <w:kern w:val="2"/>
          <w14:ligatures w14:val="standardContextual"/>
        </w:rPr>
        <w:t>–2</w:t>
      </w:r>
      <w:r w:rsidR="0026538A" w:rsidRPr="006245D4">
        <w:rPr>
          <w:rFonts w:eastAsia="SimSun" w:cs="Calibri"/>
          <w:kern w:val="2"/>
          <w14:ligatures w14:val="standardContextual"/>
        </w:rPr>
        <w:t xml:space="preserve">027 period </w:t>
      </w:r>
      <w:r w:rsidRPr="006245D4">
        <w:rPr>
          <w:rFonts w:eastAsia="SimSun" w:cs="Calibri"/>
          <w:kern w:val="2"/>
          <w14:ligatures w14:val="standardContextual"/>
        </w:rPr>
        <w:t xml:space="preserve">is </w:t>
      </w:r>
      <w:r w:rsidR="00122AB9" w:rsidRPr="006245D4">
        <w:rPr>
          <w:rFonts w:eastAsia="SimSun" w:cs="Calibri"/>
          <w:kern w:val="2"/>
          <w14:ligatures w14:val="standardContextual"/>
        </w:rPr>
        <w:t>a target</w:t>
      </w:r>
      <w:r w:rsidRPr="006245D4">
        <w:rPr>
          <w:rFonts w:eastAsia="SimSun" w:cs="Calibri"/>
          <w:kern w:val="2"/>
          <w14:ligatures w14:val="standardContextual"/>
        </w:rPr>
        <w:t xml:space="preserve"> of the G3W resource mobili</w:t>
      </w:r>
      <w:r w:rsidR="00FA6CB8" w:rsidRPr="006245D4">
        <w:rPr>
          <w:rFonts w:eastAsia="SimSun" w:cs="Calibri"/>
          <w:kern w:val="2"/>
          <w14:ligatures w14:val="standardContextual"/>
        </w:rPr>
        <w:t>z</w:t>
      </w:r>
      <w:r w:rsidRPr="006245D4">
        <w:rPr>
          <w:rFonts w:eastAsia="SimSun" w:cs="Calibri"/>
          <w:kern w:val="2"/>
          <w14:ligatures w14:val="standardContextual"/>
        </w:rPr>
        <w:t xml:space="preserve">ation, </w:t>
      </w:r>
      <w:r w:rsidR="0026538A" w:rsidRPr="006245D4">
        <w:rPr>
          <w:rFonts w:eastAsia="SimSun" w:cs="Calibri"/>
          <w:kern w:val="2"/>
          <w14:ligatures w14:val="standardContextual"/>
        </w:rPr>
        <w:t xml:space="preserve">while </w:t>
      </w:r>
      <w:r w:rsidRPr="006245D4">
        <w:rPr>
          <w:rFonts w:eastAsia="SimSun" w:cs="Calibri"/>
          <w:kern w:val="2"/>
          <w14:ligatures w14:val="standardContextual"/>
        </w:rPr>
        <w:t xml:space="preserve">lower funding scenarios </w:t>
      </w:r>
      <w:r w:rsidR="00034FB5" w:rsidRPr="006245D4">
        <w:rPr>
          <w:rFonts w:eastAsia="SimSun" w:cs="Calibri"/>
          <w:kern w:val="2"/>
          <w14:ligatures w14:val="standardContextual"/>
        </w:rPr>
        <w:t xml:space="preserve">are illustrated in the full implementation plan </w:t>
      </w:r>
      <w:r w:rsidRPr="006245D4">
        <w:rPr>
          <w:rFonts w:eastAsia="SimSun" w:cs="Calibri"/>
          <w:kern w:val="2"/>
          <w14:ligatures w14:val="standardContextual"/>
        </w:rPr>
        <w:t>to illustrate the resources partitioning in case of partial attainment.</w:t>
      </w:r>
      <w:r w:rsidR="00034FB5" w:rsidRPr="006245D4">
        <w:rPr>
          <w:rFonts w:eastAsia="SimSun" w:cs="Calibri"/>
          <w:kern w:val="2"/>
          <w14:ligatures w14:val="standardContextual"/>
        </w:rPr>
        <w:t xml:space="preserve"> </w:t>
      </w:r>
      <w:r w:rsidR="00833BB8" w:rsidRPr="006245D4">
        <w:rPr>
          <w:rFonts w:eastAsia="SimSun" w:cs="Calibri"/>
          <w:kern w:val="2"/>
          <w14:ligatures w14:val="standardContextual"/>
        </w:rPr>
        <w:t>Note that these resources are expected to come from the f</w:t>
      </w:r>
      <w:r w:rsidR="00034FB5" w:rsidRPr="006245D4">
        <w:rPr>
          <w:rFonts w:eastAsia="SimSun" w:cs="Calibri"/>
          <w:kern w:val="2"/>
          <w14:ligatures w14:val="standardContextual"/>
        </w:rPr>
        <w:t>inancial sectors, including the World Bank, Central Banks, Multilateral Development Banks</w:t>
      </w:r>
      <w:r w:rsidR="00833BB8" w:rsidRPr="006245D4">
        <w:rPr>
          <w:rFonts w:eastAsia="SimSun" w:cs="Calibri"/>
          <w:kern w:val="2"/>
          <w14:ligatures w14:val="standardContextual"/>
        </w:rPr>
        <w:t>,</w:t>
      </w:r>
      <w:r w:rsidR="00034FB5" w:rsidRPr="006245D4">
        <w:rPr>
          <w:rFonts w:eastAsia="SimSun" w:cs="Calibri"/>
          <w:kern w:val="2"/>
          <w14:ligatures w14:val="standardContextual"/>
        </w:rPr>
        <w:t xml:space="preserve"> Insurances and Reinsurances, Philanthropies, Climate finance grants, Loss and damage funds</w:t>
      </w:r>
      <w:r w:rsidR="00122AB9" w:rsidRPr="006245D4">
        <w:rPr>
          <w:rFonts w:eastAsia="SimSun" w:cs="Calibri"/>
          <w:kern w:val="2"/>
          <w14:ligatures w14:val="standardContextual"/>
        </w:rPr>
        <w:t>, as well as from Industrial sectors via Environmental, Social, and Governance (ESG) practices alongside more traditional financial measures driven by socially responsible investing.</w:t>
      </w:r>
    </w:p>
    <w:p w14:paraId="6E38E2C0" w14:textId="156086AC" w:rsidR="00833BB8" w:rsidRPr="006245D4" w:rsidRDefault="00122AB9" w:rsidP="001A05EC">
      <w:pPr>
        <w:tabs>
          <w:tab w:val="clear" w:pos="1134"/>
        </w:tabs>
        <w:spacing w:before="240"/>
        <w:jc w:val="left"/>
        <w:rPr>
          <w:rFonts w:eastAsia="SimSun" w:cs="Calibri"/>
          <w:kern w:val="2"/>
          <w14:ligatures w14:val="standardContextual"/>
        </w:rPr>
      </w:pPr>
      <w:r w:rsidRPr="006245D4">
        <w:rPr>
          <w:rFonts w:eastAsia="SimSun" w:cs="Calibri"/>
          <w:kern w:val="2"/>
          <w14:ligatures w14:val="standardContextual"/>
        </w:rPr>
        <w:t>T</w:t>
      </w:r>
      <w:r w:rsidR="00833BB8" w:rsidRPr="006245D4">
        <w:rPr>
          <w:rFonts w:eastAsia="SimSun" w:cs="Calibri"/>
          <w:kern w:val="2"/>
          <w14:ligatures w14:val="standardContextual"/>
        </w:rPr>
        <w:t xml:space="preserve">he </w:t>
      </w:r>
      <w:r w:rsidRPr="006245D4">
        <w:rPr>
          <w:rFonts w:eastAsia="SimSun" w:cs="Calibri"/>
          <w:kern w:val="2"/>
          <w14:ligatures w14:val="standardContextual"/>
        </w:rPr>
        <w:t>G3W F</w:t>
      </w:r>
      <w:r w:rsidR="00833BB8" w:rsidRPr="006245D4">
        <w:rPr>
          <w:rFonts w:eastAsia="SimSun" w:cs="Calibri"/>
          <w:kern w:val="2"/>
          <w14:ligatures w14:val="standardContextual"/>
        </w:rPr>
        <w:t>lagship</w:t>
      </w:r>
      <w:r w:rsidR="006245D4">
        <w:rPr>
          <w:rFonts w:eastAsia="SimSun" w:cs="Calibri"/>
          <w:kern w:val="2"/>
          <w14:ligatures w14:val="standardContextual"/>
        </w:rPr>
        <w:t xml:space="preserve"> </w:t>
      </w:r>
      <w:r w:rsidRPr="006245D4">
        <w:rPr>
          <w:rFonts w:eastAsia="SimSun" w:cs="Calibri"/>
          <w:kern w:val="2"/>
          <w14:ligatures w14:val="standardContextual"/>
        </w:rPr>
        <w:t>level</w:t>
      </w:r>
      <w:r w:rsidR="00833BB8" w:rsidRPr="006245D4">
        <w:rPr>
          <w:rFonts w:eastAsia="SimSun" w:cs="Calibri"/>
          <w:kern w:val="2"/>
          <w14:ligatures w14:val="standardContextual"/>
        </w:rPr>
        <w:t xml:space="preserve"> costed plan</w:t>
      </w:r>
      <w:r w:rsidRPr="006245D4">
        <w:rPr>
          <w:rFonts w:eastAsia="SimSun" w:cs="Calibri"/>
          <w:kern w:val="2"/>
          <w14:ligatures w14:val="standardContextual"/>
        </w:rPr>
        <w:t xml:space="preserve"> identified as top priority the surface-based observations</w:t>
      </w:r>
      <w:r w:rsidR="006F67BD" w:rsidRPr="006245D4">
        <w:rPr>
          <w:rFonts w:eastAsia="SimSun" w:cs="Calibri"/>
          <w:kern w:val="2"/>
          <w14:ligatures w14:val="standardContextual"/>
        </w:rPr>
        <w:t xml:space="preserve">, representing </w:t>
      </w:r>
      <w:r w:rsidR="00034FB5" w:rsidRPr="006245D4">
        <w:rPr>
          <w:rFonts w:eastAsia="SimSun" w:cs="Calibri"/>
          <w:kern w:val="2"/>
          <w14:ligatures w14:val="standardContextual"/>
        </w:rPr>
        <w:t xml:space="preserve">70% </w:t>
      </w:r>
      <w:r w:rsidRPr="006245D4">
        <w:rPr>
          <w:rFonts w:eastAsia="SimSun" w:cs="Calibri"/>
          <w:kern w:val="2"/>
          <w14:ligatures w14:val="standardContextual"/>
        </w:rPr>
        <w:t>of the investment</w:t>
      </w:r>
      <w:r w:rsidR="00833BB8" w:rsidRPr="006245D4">
        <w:rPr>
          <w:rFonts w:eastAsia="SimSun" w:cs="Calibri"/>
          <w:kern w:val="2"/>
          <w14:ligatures w14:val="standardContextual"/>
        </w:rPr>
        <w:t>,</w:t>
      </w:r>
      <w:r w:rsidRPr="006245D4">
        <w:rPr>
          <w:rFonts w:eastAsia="SimSun" w:cs="Calibri"/>
          <w:kern w:val="2"/>
          <w14:ligatures w14:val="standardContextual"/>
        </w:rPr>
        <w:t xml:space="preserve"> followed by</w:t>
      </w:r>
      <w:r w:rsidR="00034FB5" w:rsidRPr="006245D4">
        <w:rPr>
          <w:rFonts w:eastAsia="SimSun" w:cs="Calibri"/>
          <w:kern w:val="2"/>
          <w14:ligatures w14:val="standardContextual"/>
        </w:rPr>
        <w:t xml:space="preserve"> </w:t>
      </w:r>
      <w:r w:rsidR="00833BB8" w:rsidRPr="006245D4">
        <w:rPr>
          <w:rFonts w:eastAsia="SimSun" w:cs="Calibri"/>
          <w:kern w:val="2"/>
          <w14:ligatures w14:val="standardContextual"/>
        </w:rPr>
        <w:t>14% in observations integration</w:t>
      </w:r>
      <w:r w:rsidRPr="006245D4">
        <w:rPr>
          <w:rFonts w:eastAsia="SimSun" w:cs="Calibri"/>
          <w:kern w:val="2"/>
          <w14:ligatures w14:val="standardContextual"/>
        </w:rPr>
        <w:t>,</w:t>
      </w:r>
      <w:r w:rsidR="00833BB8" w:rsidRPr="006245D4">
        <w:rPr>
          <w:rFonts w:eastAsia="SimSun" w:cs="Calibri"/>
          <w:kern w:val="2"/>
          <w14:ligatures w14:val="standardContextual"/>
        </w:rPr>
        <w:t xml:space="preserve"> modelling and data management, 10</w:t>
      </w:r>
      <w:r w:rsidR="006245D4">
        <w:rPr>
          <w:rFonts w:eastAsia="SimSun" w:cs="Calibri"/>
          <w:kern w:val="2"/>
          <w14:ligatures w14:val="standardContextual"/>
        </w:rPr>
        <w:t>%</w:t>
      </w:r>
      <w:r w:rsidR="00833BB8" w:rsidRPr="006245D4">
        <w:rPr>
          <w:rFonts w:eastAsia="SimSun" w:cs="Calibri"/>
          <w:kern w:val="2"/>
          <w14:ligatures w14:val="standardContextual"/>
        </w:rPr>
        <w:t xml:space="preserve"> </w:t>
      </w:r>
      <w:r w:rsidRPr="006245D4">
        <w:rPr>
          <w:rFonts w:eastAsia="SimSun" w:cs="Calibri"/>
          <w:kern w:val="2"/>
          <w14:ligatures w14:val="standardContextual"/>
        </w:rPr>
        <w:t>in r</w:t>
      </w:r>
      <w:r w:rsidR="00833BB8" w:rsidRPr="006245D4">
        <w:rPr>
          <w:rFonts w:eastAsia="SimSun" w:cs="Calibri"/>
          <w:kern w:val="2"/>
          <w14:ligatures w14:val="standardContextual"/>
        </w:rPr>
        <w:t xml:space="preserve">egional </w:t>
      </w:r>
      <w:r w:rsidRPr="006245D4">
        <w:rPr>
          <w:rFonts w:eastAsia="SimSun" w:cs="Calibri"/>
          <w:kern w:val="2"/>
          <w14:ligatures w14:val="standardContextual"/>
        </w:rPr>
        <w:t>d</w:t>
      </w:r>
      <w:r w:rsidR="00833BB8" w:rsidRPr="006245D4">
        <w:rPr>
          <w:rFonts w:eastAsia="SimSun" w:cs="Calibri"/>
          <w:kern w:val="2"/>
          <w14:ligatures w14:val="standardContextual"/>
        </w:rPr>
        <w:t>emo</w:t>
      </w:r>
      <w:r w:rsidR="006F67BD" w:rsidRPr="006245D4">
        <w:rPr>
          <w:rFonts w:eastAsia="SimSun" w:cs="Calibri"/>
          <w:kern w:val="2"/>
          <w14:ligatures w14:val="standardContextual"/>
        </w:rPr>
        <w:t>nstration</w:t>
      </w:r>
      <w:r w:rsidR="00833BB8" w:rsidRPr="006245D4">
        <w:rPr>
          <w:rFonts w:eastAsia="SimSun" w:cs="Calibri"/>
          <w:kern w:val="2"/>
          <w14:ligatures w14:val="standardContextual"/>
        </w:rPr>
        <w:t xml:space="preserve"> </w:t>
      </w:r>
      <w:r w:rsidRPr="006245D4">
        <w:rPr>
          <w:rFonts w:eastAsia="SimSun" w:cs="Calibri"/>
          <w:kern w:val="2"/>
          <w14:ligatures w14:val="standardContextual"/>
        </w:rPr>
        <w:t>p</w:t>
      </w:r>
      <w:r w:rsidR="00833BB8" w:rsidRPr="006245D4">
        <w:rPr>
          <w:rFonts w:eastAsia="SimSun" w:cs="Calibri"/>
          <w:kern w:val="2"/>
          <w14:ligatures w14:val="standardContextual"/>
        </w:rPr>
        <w:t>rojects, 7%</w:t>
      </w:r>
      <w:r w:rsidRPr="006245D4">
        <w:rPr>
          <w:rFonts w:eastAsia="SimSun" w:cs="Calibri"/>
          <w:kern w:val="2"/>
          <w14:ligatures w14:val="standardContextual"/>
        </w:rPr>
        <w:t xml:space="preserve"> in</w:t>
      </w:r>
      <w:r w:rsidR="00833BB8" w:rsidRPr="006245D4">
        <w:rPr>
          <w:rFonts w:eastAsia="SimSun" w:cs="Calibri"/>
          <w:kern w:val="2"/>
          <w14:ligatures w14:val="standardContextual"/>
        </w:rPr>
        <w:t xml:space="preserve"> additive research, 3</w:t>
      </w:r>
      <w:r w:rsidR="006245D4">
        <w:rPr>
          <w:rFonts w:eastAsia="SimSun" w:cs="Calibri"/>
          <w:kern w:val="2"/>
          <w14:ligatures w14:val="standardContextual"/>
        </w:rPr>
        <w:t>%</w:t>
      </w:r>
      <w:r w:rsidR="00833BB8" w:rsidRPr="006245D4">
        <w:rPr>
          <w:rFonts w:eastAsia="SimSun" w:cs="Calibri"/>
          <w:kern w:val="2"/>
          <w14:ligatures w14:val="standardContextual"/>
        </w:rPr>
        <w:t xml:space="preserve"> </w:t>
      </w:r>
      <w:r w:rsidRPr="006245D4">
        <w:rPr>
          <w:rFonts w:eastAsia="SimSun" w:cs="Calibri"/>
          <w:kern w:val="2"/>
          <w14:ligatures w14:val="standardContextual"/>
        </w:rPr>
        <w:t xml:space="preserve">in </w:t>
      </w:r>
      <w:r w:rsidR="00833BB8" w:rsidRPr="006245D4">
        <w:rPr>
          <w:rFonts w:eastAsia="SimSun" w:cs="Calibri"/>
          <w:kern w:val="2"/>
          <w14:ligatures w14:val="standardContextual"/>
        </w:rPr>
        <w:t>public</w:t>
      </w:r>
      <w:r w:rsidRPr="006245D4">
        <w:rPr>
          <w:rFonts w:eastAsia="SimSun" w:cs="Calibri"/>
          <w:kern w:val="2"/>
          <w14:ligatures w14:val="standardContextual"/>
        </w:rPr>
        <w:t>-</w:t>
      </w:r>
      <w:r w:rsidR="00833BB8" w:rsidRPr="006245D4">
        <w:rPr>
          <w:rFonts w:eastAsia="SimSun" w:cs="Calibri"/>
          <w:kern w:val="2"/>
          <w14:ligatures w14:val="standardContextual"/>
        </w:rPr>
        <w:t>private</w:t>
      </w:r>
      <w:r w:rsidRPr="006245D4">
        <w:rPr>
          <w:rFonts w:eastAsia="SimSun" w:cs="Calibri"/>
          <w:kern w:val="2"/>
          <w14:ligatures w14:val="standardContextual"/>
        </w:rPr>
        <w:t>-</w:t>
      </w:r>
      <w:r w:rsidR="00833BB8" w:rsidRPr="006245D4">
        <w:rPr>
          <w:rFonts w:eastAsia="SimSun" w:cs="Calibri"/>
          <w:kern w:val="2"/>
          <w14:ligatures w14:val="standardContextual"/>
        </w:rPr>
        <w:t>partnership</w:t>
      </w:r>
      <w:r w:rsidRPr="006245D4">
        <w:rPr>
          <w:rFonts w:eastAsia="SimSun" w:cs="Calibri"/>
          <w:kern w:val="2"/>
          <w14:ligatures w14:val="standardContextual"/>
        </w:rPr>
        <w:t xml:space="preserve"> (PPP)</w:t>
      </w:r>
      <w:r w:rsidR="00833BB8" w:rsidRPr="006245D4">
        <w:rPr>
          <w:rFonts w:eastAsia="SimSun" w:cs="Calibri"/>
          <w:kern w:val="2"/>
          <w14:ligatures w14:val="standardContextual"/>
        </w:rPr>
        <w:t xml:space="preserve"> development</w:t>
      </w:r>
      <w:r w:rsidR="006F67BD" w:rsidRPr="006245D4">
        <w:rPr>
          <w:rFonts w:eastAsia="SimSun" w:cs="Calibri"/>
          <w:kern w:val="2"/>
          <w14:ligatures w14:val="standardContextual"/>
        </w:rPr>
        <w:t>,</w:t>
      </w:r>
      <w:r w:rsidR="00833BB8" w:rsidRPr="006245D4">
        <w:rPr>
          <w:rFonts w:eastAsia="SimSun" w:cs="Calibri"/>
          <w:kern w:val="2"/>
          <w14:ligatures w14:val="standardContextual"/>
        </w:rPr>
        <w:t xml:space="preserve"> and 1% </w:t>
      </w:r>
      <w:r w:rsidRPr="006245D4">
        <w:rPr>
          <w:rFonts w:eastAsia="SimSun" w:cs="Calibri"/>
          <w:kern w:val="2"/>
          <w14:ligatures w14:val="standardContextual"/>
        </w:rPr>
        <w:t>in</w:t>
      </w:r>
      <w:r w:rsidR="00833BB8" w:rsidRPr="006245D4">
        <w:rPr>
          <w:rFonts w:eastAsia="SimSun" w:cs="Calibri"/>
          <w:kern w:val="2"/>
          <w14:ligatures w14:val="standardContextual"/>
        </w:rPr>
        <w:t xml:space="preserve"> </w:t>
      </w:r>
      <w:r w:rsidR="006F67BD" w:rsidRPr="006245D4">
        <w:rPr>
          <w:rFonts w:eastAsia="SimSun" w:cs="Calibri"/>
          <w:kern w:val="2"/>
          <w14:ligatures w14:val="standardContextual"/>
        </w:rPr>
        <w:t xml:space="preserve">the </w:t>
      </w:r>
      <w:r w:rsidR="00833BB8" w:rsidRPr="006245D4">
        <w:rPr>
          <w:rFonts w:eastAsia="SimSun" w:cs="Calibri"/>
          <w:kern w:val="2"/>
          <w14:ligatures w14:val="standardContextual"/>
        </w:rPr>
        <w:t xml:space="preserve">central coordination by the WMO </w:t>
      </w:r>
      <w:r w:rsidR="00362A3B">
        <w:rPr>
          <w:rFonts w:eastAsia="SimSun" w:cs="Calibri"/>
          <w:kern w:val="2"/>
          <w14:ligatures w14:val="standardContextual"/>
        </w:rPr>
        <w:t>S</w:t>
      </w:r>
      <w:r w:rsidR="00833BB8" w:rsidRPr="006245D4">
        <w:rPr>
          <w:rFonts w:eastAsia="SimSun" w:cs="Calibri"/>
          <w:kern w:val="2"/>
          <w14:ligatures w14:val="standardContextual"/>
        </w:rPr>
        <w:t xml:space="preserve">ecretariat. </w:t>
      </w:r>
    </w:p>
    <w:p w14:paraId="175FE4E6" w14:textId="77777777" w:rsidR="00034FB5" w:rsidRPr="006245D4" w:rsidRDefault="00122AB9" w:rsidP="001A05EC">
      <w:pPr>
        <w:tabs>
          <w:tab w:val="clear" w:pos="1134"/>
        </w:tabs>
        <w:spacing w:before="240"/>
        <w:jc w:val="left"/>
        <w:rPr>
          <w:rFonts w:eastAsia="SimSun" w:cs="Calibri"/>
          <w:kern w:val="2"/>
          <w14:ligatures w14:val="standardContextual"/>
        </w:rPr>
      </w:pPr>
      <w:r w:rsidRPr="006245D4">
        <w:rPr>
          <w:rFonts w:eastAsia="SimSun" w:cs="Calibri"/>
          <w:kern w:val="2"/>
          <w14:ligatures w14:val="standardContextual"/>
        </w:rPr>
        <w:t xml:space="preserve">The G3W economic benefits from the surface-based observations network are expected to be </w:t>
      </w:r>
      <w:r w:rsidR="0026538A" w:rsidRPr="006245D4">
        <w:rPr>
          <w:rFonts w:eastAsia="SimSun" w:cs="Calibri"/>
          <w:kern w:val="2"/>
          <w14:ligatures w14:val="standardContextual"/>
        </w:rPr>
        <w:t xml:space="preserve">well </w:t>
      </w:r>
      <w:r w:rsidRPr="006245D4">
        <w:rPr>
          <w:rFonts w:eastAsia="SimSun" w:cs="Calibri"/>
          <w:kern w:val="2"/>
          <w14:ligatures w14:val="standardContextual"/>
        </w:rPr>
        <w:t>above 25 times the value of the inve</w:t>
      </w:r>
      <w:r w:rsidR="00953A61" w:rsidRPr="006245D4">
        <w:rPr>
          <w:rFonts w:eastAsia="SimSun" w:cs="Calibri"/>
          <w:kern w:val="2"/>
          <w14:ligatures w14:val="standardContextual"/>
        </w:rPr>
        <w:t>stment</w:t>
      </w:r>
      <w:r w:rsidR="00953A61" w:rsidRPr="006245D4">
        <w:rPr>
          <w:rStyle w:val="FootnoteReference"/>
          <w:rFonts w:eastAsia="SimSun" w:cs="Calibri"/>
          <w:i/>
          <w:iCs/>
          <w:kern w:val="2"/>
          <w14:ligatures w14:val="standardContextual"/>
        </w:rPr>
        <w:footnoteReference w:id="4"/>
      </w:r>
      <w:r w:rsidR="00953A61" w:rsidRPr="006245D4">
        <w:rPr>
          <w:rFonts w:eastAsia="SimSun" w:cs="Calibri"/>
          <w:kern w:val="2"/>
          <w14:ligatures w14:val="standardContextual"/>
        </w:rPr>
        <w:t xml:space="preserve"> and compared to the </w:t>
      </w:r>
      <w:r w:rsidR="0026538A" w:rsidRPr="006245D4">
        <w:rPr>
          <w:rFonts w:eastAsia="SimSun" w:cs="Calibri"/>
          <w:kern w:val="2"/>
          <w14:ligatures w14:val="standardContextual"/>
        </w:rPr>
        <w:t>estimated cost of surface-based and space-based operational weather observations of 10 B$ per year</w:t>
      </w:r>
      <w:r w:rsidR="006F67BD" w:rsidRPr="006245D4">
        <w:rPr>
          <w:rFonts w:eastAsia="SimSun" w:cs="Calibri"/>
          <w:kern w:val="2"/>
          <w14:ligatures w14:val="standardContextual"/>
        </w:rPr>
        <w:t>,</w:t>
      </w:r>
      <w:r w:rsidR="0026538A" w:rsidRPr="006245D4">
        <w:rPr>
          <w:rFonts w:eastAsia="SimSun" w:cs="Calibri"/>
          <w:kern w:val="2"/>
          <w14:ligatures w14:val="standardContextual"/>
        </w:rPr>
        <w:t xml:space="preserve"> it represents </w:t>
      </w:r>
      <w:r w:rsidR="006F67BD" w:rsidRPr="006245D4">
        <w:rPr>
          <w:rFonts w:eastAsia="SimSun" w:cs="Calibri"/>
          <w:kern w:val="2"/>
          <w14:ligatures w14:val="standardContextual"/>
        </w:rPr>
        <w:t>less than</w:t>
      </w:r>
      <w:r w:rsidR="0026538A" w:rsidRPr="006245D4">
        <w:rPr>
          <w:rFonts w:eastAsia="SimSun" w:cs="Calibri"/>
          <w:kern w:val="2"/>
          <w14:ligatures w14:val="standardContextual"/>
        </w:rPr>
        <w:t xml:space="preserve"> 2.5% increase in </w:t>
      </w:r>
      <w:r w:rsidR="006F67BD" w:rsidRPr="006245D4">
        <w:rPr>
          <w:rFonts w:eastAsia="SimSun" w:cs="Calibri"/>
          <w:kern w:val="2"/>
          <w14:ligatures w14:val="standardContextual"/>
        </w:rPr>
        <w:t xml:space="preserve">the </w:t>
      </w:r>
      <w:r w:rsidR="0026538A" w:rsidRPr="006245D4">
        <w:rPr>
          <w:rFonts w:eastAsia="SimSun" w:cs="Calibri"/>
          <w:kern w:val="2"/>
          <w14:ligatures w14:val="standardContextual"/>
        </w:rPr>
        <w:t xml:space="preserve">annual costs.  </w:t>
      </w:r>
    </w:p>
    <w:p w14:paraId="54DD1CDA" w14:textId="192B34FA" w:rsidR="005D383E" w:rsidRDefault="005D383E">
      <w:pPr>
        <w:tabs>
          <w:tab w:val="clear" w:pos="1134"/>
        </w:tabs>
        <w:jc w:val="left"/>
        <w:rPr>
          <w:rFonts w:eastAsia="SimSun" w:cs="Calibri"/>
          <w:kern w:val="2"/>
          <w14:ligatures w14:val="standardContextual"/>
        </w:rPr>
      </w:pPr>
      <w:r>
        <w:rPr>
          <w:rFonts w:eastAsia="SimSun" w:cs="Calibri"/>
          <w:kern w:val="2"/>
          <w14:ligatures w14:val="standardContextual"/>
        </w:rPr>
        <w:br w:type="page"/>
      </w:r>
    </w:p>
    <w:p w14:paraId="41A8B41B"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Resource mobili</w:t>
      </w:r>
      <w:r w:rsidR="00FA6CB8">
        <w:rPr>
          <w:rFonts w:eastAsia="SimSun" w:cs="Calibri"/>
          <w:b/>
          <w:color w:val="00B0F0"/>
          <w:kern w:val="2"/>
          <w14:ligatures w14:val="standardContextual"/>
        </w:rPr>
        <w:t>z</w:t>
      </w:r>
      <w:r w:rsidRPr="00815559">
        <w:rPr>
          <w:rFonts w:eastAsia="SimSun" w:cs="Calibri"/>
          <w:b/>
          <w:color w:val="00B0F0"/>
          <w:kern w:val="2"/>
          <w14:ligatures w14:val="standardContextual"/>
        </w:rPr>
        <w:t xml:space="preserve">ation </w:t>
      </w:r>
    </w:p>
    <w:p w14:paraId="001252A5" w14:textId="75C6F3F4" w:rsidR="00815559" w:rsidRPr="00815559" w:rsidRDefault="00815559" w:rsidP="001A05EC">
      <w:pPr>
        <w:tabs>
          <w:tab w:val="clear" w:pos="1134"/>
        </w:tabs>
        <w:spacing w:before="240" w:after="120"/>
        <w:jc w:val="left"/>
        <w:rPr>
          <w:rFonts w:eastAsia="SimSun"/>
          <w:kern w:val="2"/>
          <w14:ligatures w14:val="standardContextual"/>
        </w:rPr>
      </w:pPr>
      <w:r w:rsidRPr="00815559">
        <w:rPr>
          <w:rFonts w:eastAsia="SimSun"/>
          <w:kern w:val="2"/>
          <w:lang w:val="en-US"/>
          <w14:ligatures w14:val="standardContextual"/>
        </w:rPr>
        <w:t>R</w:t>
      </w:r>
      <w:r w:rsidRPr="00815559">
        <w:rPr>
          <w:rFonts w:eastAsia="SimSun"/>
          <w:kern w:val="2"/>
          <w14:ligatures w14:val="standardContextual"/>
        </w:rPr>
        <w:t>esource mobili</w:t>
      </w:r>
      <w:r w:rsidR="00FA6CB8">
        <w:rPr>
          <w:rFonts w:eastAsia="SimSun"/>
          <w:kern w:val="2"/>
          <w14:ligatures w14:val="standardContextual"/>
        </w:rPr>
        <w:t>z</w:t>
      </w:r>
      <w:r w:rsidRPr="00815559">
        <w:rPr>
          <w:rFonts w:eastAsia="SimSun"/>
          <w:kern w:val="2"/>
          <w14:ligatures w14:val="standardContextual"/>
        </w:rPr>
        <w:t xml:space="preserve">ation </w:t>
      </w:r>
      <w:r w:rsidRPr="00815559">
        <w:rPr>
          <w:rFonts w:eastAsia="SimSun"/>
          <w:kern w:val="2"/>
          <w:lang w:val="en-US"/>
          <w14:ligatures w14:val="standardContextual"/>
        </w:rPr>
        <w:t>for G3W is</w:t>
      </w:r>
      <w:r w:rsidRPr="00815559">
        <w:rPr>
          <w:rFonts w:eastAsia="SimSun"/>
          <w:kern w:val="2"/>
          <w14:ligatures w14:val="standardContextual"/>
        </w:rPr>
        <w:t xml:space="preserve"> </w:t>
      </w:r>
      <w:r w:rsidRPr="00815559">
        <w:rPr>
          <w:rFonts w:eastAsia="SimSun"/>
          <w:kern w:val="2"/>
          <w:lang w:val="en-US"/>
          <w14:ligatures w14:val="standardContextual"/>
        </w:rPr>
        <w:t>part of the broader</w:t>
      </w:r>
      <w:r w:rsidRPr="00815559">
        <w:rPr>
          <w:rFonts w:eastAsia="SimSun"/>
          <w:kern w:val="2"/>
          <w14:ligatures w14:val="standardContextual"/>
        </w:rPr>
        <w:t xml:space="preserve"> WMO</w:t>
      </w:r>
      <w:r w:rsidR="00A93BB0">
        <w:rPr>
          <w:rFonts w:eastAsia="SimSun"/>
          <w:kern w:val="2"/>
          <w14:ligatures w14:val="standardContextual"/>
        </w:rPr>
        <w:t xml:space="preserve"> </w:t>
      </w:r>
      <w:r w:rsidRPr="00815559">
        <w:rPr>
          <w:rFonts w:eastAsia="SimSun"/>
          <w:kern w:val="2"/>
          <w14:ligatures w14:val="standardContextual"/>
        </w:rPr>
        <w:t>wide activit</w:t>
      </w:r>
      <w:r w:rsidRPr="00815559">
        <w:rPr>
          <w:rFonts w:eastAsia="SimSun"/>
          <w:kern w:val="2"/>
          <w:lang w:val="en-US"/>
          <w14:ligatures w14:val="standardContextual"/>
        </w:rPr>
        <w:t>ies to raise voluntary contributions for its strategic objectives, including those in support of</w:t>
      </w:r>
      <w:r w:rsidRPr="00815559">
        <w:rPr>
          <w:rFonts w:eastAsia="SimSun"/>
          <w:kern w:val="2"/>
          <w14:ligatures w14:val="standardContextual"/>
        </w:rPr>
        <w:t xml:space="preserve"> climate change mitigation. The </w:t>
      </w:r>
      <w:r w:rsidRPr="00815559">
        <w:rPr>
          <w:rFonts w:eastAsia="SimSun"/>
          <w:kern w:val="2"/>
          <w:lang w:val="en-US"/>
          <w14:ligatures w14:val="standardContextual"/>
        </w:rPr>
        <w:t>WMO</w:t>
      </w:r>
      <w:r w:rsidRPr="00815559">
        <w:rPr>
          <w:rFonts w:eastAsia="SimSun"/>
          <w:kern w:val="2"/>
          <w14:ligatures w14:val="standardContextual"/>
        </w:rPr>
        <w:t xml:space="preserve"> Resource Mobilization </w:t>
      </w:r>
      <w:r w:rsidRPr="00815559">
        <w:rPr>
          <w:rFonts w:eastAsia="SimSun"/>
          <w:kern w:val="2"/>
          <w:lang w:val="en-US"/>
          <w14:ligatures w14:val="standardContextual"/>
        </w:rPr>
        <w:t xml:space="preserve">Strategy is aligned </w:t>
      </w:r>
      <w:r w:rsidRPr="00815559">
        <w:rPr>
          <w:rFonts w:eastAsia="SimSun"/>
          <w:kern w:val="2"/>
          <w14:ligatures w14:val="standardContextual"/>
        </w:rPr>
        <w:t xml:space="preserve">with the G3W-IPP 2024 – 2027, coordinated by WMO, in response to the World Meteorological Congress resolution. </w:t>
      </w:r>
      <w:r w:rsidRPr="00815559">
        <w:rPr>
          <w:rFonts w:eastAsia="SimSun"/>
          <w:kern w:val="2"/>
          <w:lang w:val="en-US"/>
          <w14:ligatures w14:val="standardContextual"/>
        </w:rPr>
        <w:t xml:space="preserve">As such, </w:t>
      </w:r>
      <w:r w:rsidRPr="00815559">
        <w:rPr>
          <w:rFonts w:eastAsia="SimSun"/>
          <w:kern w:val="2"/>
          <w14:ligatures w14:val="standardContextual"/>
        </w:rPr>
        <w:t>G3W</w:t>
      </w:r>
      <w:r w:rsidRPr="00815559" w:rsidDel="00F77433">
        <w:rPr>
          <w:rFonts w:eastAsia="SimSun"/>
          <w:kern w:val="2"/>
          <w14:ligatures w14:val="standardContextual"/>
        </w:rPr>
        <w:t xml:space="preserve"> </w:t>
      </w:r>
      <w:r w:rsidRPr="00815559">
        <w:rPr>
          <w:rFonts w:eastAsia="SimSun"/>
          <w:kern w:val="2"/>
          <w14:ligatures w14:val="standardContextual"/>
        </w:rPr>
        <w:t xml:space="preserve">does not have a separate </w:t>
      </w:r>
      <w:r w:rsidRPr="00815559">
        <w:rPr>
          <w:rFonts w:eastAsia="SimSun"/>
          <w:kern w:val="2"/>
          <w:lang w:val="en-US"/>
          <w14:ligatures w14:val="standardContextual"/>
        </w:rPr>
        <w:t xml:space="preserve">resource mobilization </w:t>
      </w:r>
      <w:r w:rsidRPr="00815559">
        <w:rPr>
          <w:rFonts w:eastAsia="SimSun"/>
          <w:kern w:val="2"/>
          <w14:ligatures w14:val="standardContextual"/>
        </w:rPr>
        <w:t xml:space="preserve">strategy. The G3W, together with Early Warnings for All </w:t>
      </w:r>
      <w:r w:rsidRPr="00815559">
        <w:rPr>
          <w:rFonts w:eastAsia="SimSun"/>
          <w:kern w:val="2"/>
          <w:lang w:val="en-US"/>
          <w14:ligatures w14:val="standardContextual"/>
        </w:rPr>
        <w:t>(</w:t>
      </w:r>
      <w:r w:rsidRPr="00815559">
        <w:rPr>
          <w:rFonts w:eastAsia="SimSun"/>
          <w:kern w:val="2"/>
          <w14:ligatures w14:val="standardContextual"/>
        </w:rPr>
        <w:t>EW4All</w:t>
      </w:r>
      <w:r w:rsidRPr="00815559">
        <w:rPr>
          <w:rFonts w:eastAsia="SimSun"/>
          <w:kern w:val="2"/>
          <w:lang w:val="en-US"/>
          <w14:ligatures w14:val="standardContextual"/>
        </w:rPr>
        <w:t>)</w:t>
      </w:r>
      <w:r w:rsidRPr="00815559">
        <w:rPr>
          <w:rFonts w:eastAsia="SimSun"/>
          <w:kern w:val="2"/>
          <w14:ligatures w14:val="standardContextual"/>
        </w:rPr>
        <w:t xml:space="preserve"> and the Global Basic Observing Network (GBON), </w:t>
      </w:r>
      <w:r w:rsidR="00252253">
        <w:rPr>
          <w:rFonts w:eastAsia="SimSun"/>
          <w:kern w:val="2"/>
          <w14:ligatures w14:val="standardContextual"/>
        </w:rPr>
        <w:t>are amon</w:t>
      </w:r>
      <w:r w:rsidR="008675F5">
        <w:rPr>
          <w:rFonts w:eastAsia="SimSun"/>
          <w:kern w:val="2"/>
          <w14:ligatures w14:val="standardContextual"/>
        </w:rPr>
        <w:t>g the priority initiatives of WMO</w:t>
      </w:r>
      <w:r w:rsidR="00A94B5C">
        <w:rPr>
          <w:rFonts w:eastAsia="SimSun"/>
          <w:kern w:val="2"/>
          <w14:ligatures w14:val="standardContextual"/>
        </w:rPr>
        <w:t xml:space="preserve"> that include</w:t>
      </w:r>
      <w:r w:rsidRPr="00815559">
        <w:rPr>
          <w:rFonts w:eastAsia="SimSun"/>
          <w:kern w:val="2"/>
          <w14:ligatures w14:val="standardContextual"/>
        </w:rPr>
        <w:t xml:space="preserve"> a set of activities for climate action support and assessment at the service of the UNFCCC. Alike other initiatives, its funders may include </w:t>
      </w:r>
      <w:r w:rsidRPr="00815559">
        <w:rPr>
          <w:rFonts w:eastAsia="SimSun"/>
          <w:kern w:val="2"/>
          <w:lang w:val="en-US"/>
          <w14:ligatures w14:val="standardContextual"/>
        </w:rPr>
        <w:t xml:space="preserve">traditional and </w:t>
      </w:r>
      <w:r w:rsidRPr="00815559">
        <w:rPr>
          <w:rFonts w:eastAsia="SimSun"/>
          <w:kern w:val="2"/>
          <w14:ligatures w14:val="standardContextual"/>
        </w:rPr>
        <w:t>emerging donors, climate funds</w:t>
      </w:r>
      <w:r w:rsidRPr="00815559">
        <w:rPr>
          <w:rFonts w:eastAsia="SimSun"/>
          <w:kern w:val="2"/>
          <w:lang w:val="en-US"/>
          <w14:ligatures w14:val="standardContextual"/>
        </w:rPr>
        <w:t xml:space="preserve"> </w:t>
      </w:r>
      <w:r w:rsidRPr="00815559">
        <w:rPr>
          <w:rFonts w:eastAsia="SimSun"/>
          <w:kern w:val="2"/>
          <w14:ligatures w14:val="standardContextual"/>
        </w:rPr>
        <w:t>—including the Systematic Observations Financing Facility (SOFF)</w:t>
      </w:r>
      <w:r w:rsidRPr="00815559">
        <w:rPr>
          <w:rFonts w:eastAsia="SimSun"/>
          <w:kern w:val="2"/>
          <w:lang w:val="en-US"/>
          <w14:ligatures w14:val="standardContextual"/>
        </w:rPr>
        <w:t xml:space="preserve">, </w:t>
      </w:r>
      <w:r w:rsidR="000B5B63" w:rsidRPr="00815559">
        <w:rPr>
          <w:rFonts w:eastAsia="SimSun"/>
          <w:kern w:val="2"/>
          <w14:ligatures w14:val="standardContextual"/>
        </w:rPr>
        <w:t>multilateral</w:t>
      </w:r>
      <w:r w:rsidRPr="00815559">
        <w:rPr>
          <w:rFonts w:eastAsia="SimSun"/>
          <w:kern w:val="2"/>
          <w14:ligatures w14:val="standardContextual"/>
        </w:rPr>
        <w:t xml:space="preserve"> </w:t>
      </w:r>
      <w:r w:rsidR="000B5B63" w:rsidRPr="00815559">
        <w:rPr>
          <w:rFonts w:eastAsia="SimSun"/>
          <w:kern w:val="2"/>
          <w14:ligatures w14:val="standardContextual"/>
        </w:rPr>
        <w:t>development</w:t>
      </w:r>
      <w:r w:rsidRPr="00815559" w:rsidDel="00382C6D">
        <w:rPr>
          <w:rFonts w:eastAsia="SimSun"/>
          <w:kern w:val="2"/>
          <w14:ligatures w14:val="standardContextual"/>
        </w:rPr>
        <w:t xml:space="preserve"> </w:t>
      </w:r>
      <w:r w:rsidRPr="00815559">
        <w:rPr>
          <w:rFonts w:eastAsia="SimSun"/>
          <w:kern w:val="2"/>
          <w:lang w:val="en-US"/>
          <w14:ligatures w14:val="standardContextual"/>
        </w:rPr>
        <w:t>b</w:t>
      </w:r>
      <w:r w:rsidRPr="00815559">
        <w:rPr>
          <w:rFonts w:eastAsia="SimSun"/>
          <w:kern w:val="2"/>
          <w14:ligatures w14:val="standardContextual"/>
        </w:rPr>
        <w:t>anks (MDBs), philanthropy and the private sector, recognizing that climate change mitigation is not only a necessity for sustainability but also a corporate duty in many countries (</w:t>
      </w:r>
      <w:r w:rsidR="001E5B87" w:rsidRPr="00815559">
        <w:rPr>
          <w:rFonts w:eastAsia="SimSun"/>
          <w:kern w:val="2"/>
          <w14:ligatures w14:val="standardContextual"/>
        </w:rPr>
        <w:t>e.g.</w:t>
      </w:r>
      <w:r w:rsidR="00AE09EB" w:rsidRPr="00AE09EB">
        <w:t xml:space="preserve"> </w:t>
      </w:r>
      <w:r w:rsidR="00AE09EB" w:rsidRPr="00AE09EB">
        <w:rPr>
          <w:rFonts w:eastAsia="SimSun"/>
          <w:kern w:val="2"/>
          <w14:ligatures w14:val="standardContextual"/>
        </w:rPr>
        <w:t>Environmental, Social, and Governance</w:t>
      </w:r>
      <w:r w:rsidRPr="00815559">
        <w:rPr>
          <w:rFonts w:eastAsia="SimSun"/>
          <w:kern w:val="2"/>
          <w14:ligatures w14:val="standardContextual"/>
        </w:rPr>
        <w:t xml:space="preserve"> </w:t>
      </w:r>
      <w:r w:rsidR="001E5B87">
        <w:rPr>
          <w:rFonts w:eastAsia="SimSun"/>
          <w:kern w:val="2"/>
          <w14:ligatures w14:val="standardContextual"/>
        </w:rPr>
        <w:t>(</w:t>
      </w:r>
      <w:r w:rsidRPr="00815559">
        <w:rPr>
          <w:rFonts w:eastAsia="SimSun"/>
          <w:kern w:val="2"/>
          <w14:ligatures w14:val="standardContextual"/>
        </w:rPr>
        <w:t>ESG</w:t>
      </w:r>
      <w:r w:rsidR="001E5B87">
        <w:rPr>
          <w:rFonts w:eastAsia="SimSun"/>
          <w:kern w:val="2"/>
          <w14:ligatures w14:val="standardContextual"/>
        </w:rPr>
        <w:t>)</w:t>
      </w:r>
      <w:r w:rsidRPr="00815559">
        <w:rPr>
          <w:rFonts w:eastAsia="SimSun"/>
          <w:kern w:val="2"/>
          <w14:ligatures w14:val="standardContextual"/>
        </w:rPr>
        <w:t>). The G3W resource mobili</w:t>
      </w:r>
      <w:r w:rsidR="00FA6CB8">
        <w:rPr>
          <w:rFonts w:eastAsia="SimSun"/>
          <w:kern w:val="2"/>
          <w14:ligatures w14:val="standardContextual"/>
        </w:rPr>
        <w:t>z</w:t>
      </w:r>
      <w:r w:rsidRPr="00815559">
        <w:rPr>
          <w:rFonts w:eastAsia="SimSun"/>
          <w:kern w:val="2"/>
          <w14:ligatures w14:val="standardContextual"/>
        </w:rPr>
        <w:t>ation actions will aim at covering running costs of G3W infrastructure and services and therefore will be WMO wide.</w:t>
      </w:r>
    </w:p>
    <w:p w14:paraId="59F92775" w14:textId="77777777"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 xml:space="preserve">In particular, the resources will fulfil the needs of technical, coordination, monitoring and communications leadership of G3W, as well as </w:t>
      </w:r>
      <w:r w:rsidRPr="00815559">
        <w:rPr>
          <w:rFonts w:eastAsia="SimSun" w:cs="Calibri"/>
          <w:kern w:val="2"/>
          <w:lang w:val="en-US"/>
          <w14:ligatures w14:val="standardContextual"/>
        </w:rPr>
        <w:t>for</w:t>
      </w:r>
      <w:r w:rsidRPr="00815559">
        <w:rPr>
          <w:rFonts w:eastAsia="SimSun" w:cs="Calibri"/>
          <w:kern w:val="2"/>
          <w14:ligatures w14:val="standardContextual"/>
        </w:rPr>
        <w:t xml:space="preserve"> non-WMO contributions to G3W, to help ensure that </w:t>
      </w:r>
      <w:r w:rsidRPr="00815559">
        <w:rPr>
          <w:rFonts w:eastAsia="SimSun" w:cs="Calibri"/>
          <w:kern w:val="2"/>
          <w:lang w:val="en-US"/>
          <w14:ligatures w14:val="standardContextual"/>
        </w:rPr>
        <w:t>climate action and</w:t>
      </w:r>
      <w:r w:rsidRPr="00815559">
        <w:rPr>
          <w:rFonts w:eastAsia="SimSun" w:cs="Calibri"/>
          <w:kern w:val="2"/>
          <w14:ligatures w14:val="standardContextual"/>
        </w:rPr>
        <w:t xml:space="preserve"> </w:t>
      </w:r>
      <w:r w:rsidRPr="00815559">
        <w:rPr>
          <w:rFonts w:eastAsia="SimSun" w:cs="Calibri"/>
          <w:kern w:val="2"/>
          <w:lang w:val="en-US"/>
          <w14:ligatures w14:val="standardContextual"/>
        </w:rPr>
        <w:t xml:space="preserve">development support and </w:t>
      </w:r>
      <w:r w:rsidRPr="00815559">
        <w:rPr>
          <w:rFonts w:eastAsia="SimSun" w:cs="Calibri"/>
          <w:kern w:val="2"/>
          <w14:ligatures w14:val="standardContextual"/>
        </w:rPr>
        <w:t xml:space="preserve">investments </w:t>
      </w:r>
      <w:r w:rsidRPr="00815559">
        <w:rPr>
          <w:rFonts w:eastAsia="SimSun" w:cs="Calibri"/>
          <w:kern w:val="2"/>
          <w:lang w:val="en-US"/>
          <w14:ligatures w14:val="standardContextual"/>
        </w:rPr>
        <w:t>are</w:t>
      </w:r>
      <w:r w:rsidRPr="00815559">
        <w:rPr>
          <w:rFonts w:eastAsia="SimSun" w:cs="Calibri"/>
          <w:kern w:val="2"/>
          <w14:ligatures w14:val="standardContextual"/>
        </w:rPr>
        <w:t xml:space="preserve"> built robustly on science and services for society according to the needs of WMO Members.</w:t>
      </w:r>
    </w:p>
    <w:p w14:paraId="466B9117" w14:textId="77777777" w:rsidR="00815559" w:rsidRPr="00815559" w:rsidRDefault="00815559" w:rsidP="001754AE">
      <w:pPr>
        <w:tabs>
          <w:tab w:val="clear" w:pos="1134"/>
        </w:tabs>
        <w:spacing w:before="240" w:after="120"/>
        <w:jc w:val="left"/>
        <w:rPr>
          <w:rFonts w:eastAsia="SimSun" w:cs="Calibri"/>
          <w:b/>
          <w:color w:val="00B0F0"/>
          <w:kern w:val="2"/>
          <w14:ligatures w14:val="standardContextual"/>
        </w:rPr>
      </w:pPr>
      <w:r w:rsidRPr="00815559">
        <w:rPr>
          <w:rFonts w:eastAsia="SimSun" w:cs="Calibri"/>
          <w:b/>
          <w:noProof/>
          <w:color w:val="00B0F0"/>
          <w:kern w:val="2"/>
          <w14:ligatures w14:val="standardContextual"/>
        </w:rPr>
        <w:drawing>
          <wp:inline distT="0" distB="0" distL="0" distR="0" wp14:anchorId="4FB2DB30" wp14:editId="1B8FA645">
            <wp:extent cx="5731510" cy="3223895"/>
            <wp:effectExtent l="0" t="0" r="0" b="1905"/>
            <wp:docPr id="1485470656" name="Picture 1485470656" descr="A diagram of a financial sustaina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0656" name="Picture 2" descr="A diagram of a financial sustainabil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AA01D0" w14:textId="77777777" w:rsidR="00815559" w:rsidRPr="000B5B63" w:rsidRDefault="00815559" w:rsidP="000B5B63">
      <w:pPr>
        <w:tabs>
          <w:tab w:val="clear" w:pos="1134"/>
        </w:tabs>
        <w:spacing w:before="240" w:after="120"/>
        <w:jc w:val="center"/>
        <w:rPr>
          <w:rFonts w:eastAsia="SimSun" w:cs="Calibri"/>
          <w:b/>
          <w:bCs/>
          <w:color w:val="44546A"/>
          <w:kern w:val="2"/>
          <w:lang w:val="en-US"/>
          <w14:ligatures w14:val="standardContextual"/>
        </w:rPr>
      </w:pPr>
      <w:r w:rsidRPr="000B5B63">
        <w:rPr>
          <w:rFonts w:eastAsia="SimSun"/>
          <w:b/>
          <w:bCs/>
          <w:color w:val="44546A"/>
          <w:kern w:val="2"/>
          <w:lang w:val="en-US"/>
          <w14:ligatures w14:val="standardContextual"/>
        </w:rPr>
        <w:t xml:space="preserve">Figure </w:t>
      </w:r>
      <w:r w:rsidRPr="000B5B63">
        <w:rPr>
          <w:rFonts w:eastAsia="SimSun"/>
          <w:b/>
          <w:bCs/>
          <w:color w:val="44546A"/>
          <w:kern w:val="2"/>
          <w:lang w:val="en-US"/>
          <w14:ligatures w14:val="standardContextual"/>
        </w:rPr>
        <w:fldChar w:fldCharType="begin"/>
      </w:r>
      <w:r w:rsidRPr="000B5B63">
        <w:rPr>
          <w:rFonts w:eastAsia="SimSun"/>
          <w:b/>
          <w:bCs/>
          <w:color w:val="44546A"/>
          <w:kern w:val="2"/>
          <w:lang w:val="en-US"/>
          <w14:ligatures w14:val="standardContextual"/>
        </w:rPr>
        <w:instrText xml:space="preserve"> SEQ Figure \* ARABIC </w:instrText>
      </w:r>
      <w:r w:rsidRPr="000B5B63">
        <w:rPr>
          <w:rFonts w:eastAsia="SimSun"/>
          <w:b/>
          <w:bCs/>
          <w:color w:val="44546A"/>
          <w:kern w:val="2"/>
          <w:lang w:val="en-US"/>
          <w14:ligatures w14:val="standardContextual"/>
        </w:rPr>
        <w:fldChar w:fldCharType="separate"/>
      </w:r>
      <w:r w:rsidRPr="000B5B63">
        <w:rPr>
          <w:rFonts w:eastAsia="SimSun"/>
          <w:b/>
          <w:bCs/>
          <w:noProof/>
          <w:color w:val="44546A"/>
          <w:kern w:val="2"/>
          <w:lang w:val="en-US"/>
          <w14:ligatures w14:val="standardContextual"/>
        </w:rPr>
        <w:t>3</w:t>
      </w:r>
      <w:r w:rsidRPr="000B5B63">
        <w:rPr>
          <w:rFonts w:eastAsia="SimSun"/>
          <w:b/>
          <w:bCs/>
          <w:noProof/>
          <w:color w:val="44546A"/>
          <w:kern w:val="2"/>
          <w:lang w:val="en-US"/>
          <w14:ligatures w14:val="standardContextual"/>
        </w:rPr>
        <w:fldChar w:fldCharType="end"/>
      </w:r>
      <w:r w:rsidR="000B5B63">
        <w:rPr>
          <w:rFonts w:eastAsia="SimSun"/>
          <w:b/>
          <w:bCs/>
          <w:noProof/>
          <w:color w:val="44546A"/>
          <w:kern w:val="2"/>
          <w14:ligatures w14:val="standardContextual"/>
        </w:rPr>
        <w:t xml:space="preserve">. </w:t>
      </w:r>
      <w:r w:rsidRPr="000B5B63">
        <w:rPr>
          <w:rFonts w:eastAsia="SimSun"/>
          <w:b/>
          <w:bCs/>
          <w:color w:val="44546A"/>
          <w:kern w:val="2"/>
          <w:lang w:val="en-US"/>
          <w14:ligatures w14:val="standardContextual"/>
        </w:rPr>
        <w:t>G3W funding mechanisms for financial sustainability</w:t>
      </w:r>
    </w:p>
    <w:p w14:paraId="401455F7" w14:textId="77777777" w:rsidR="00815559" w:rsidRPr="00815559" w:rsidRDefault="00815559" w:rsidP="001754AE">
      <w:pPr>
        <w:tabs>
          <w:tab w:val="clear" w:pos="1134"/>
        </w:tabs>
        <w:spacing w:before="240"/>
        <w:jc w:val="left"/>
        <w:rPr>
          <w:rFonts w:eastAsia="SimSun" w:cs="Calibri"/>
          <w:kern w:val="2"/>
          <w14:ligatures w14:val="standardContextual"/>
        </w:rPr>
      </w:pPr>
      <w:r w:rsidRPr="00815559">
        <w:rPr>
          <w:rFonts w:eastAsia="SimSun" w:cs="Calibri"/>
          <w:kern w:val="2"/>
          <w14:ligatures w14:val="standardContextual"/>
        </w:rPr>
        <w:br w:type="page"/>
      </w:r>
    </w:p>
    <w:p w14:paraId="6732B08E" w14:textId="77777777" w:rsidR="00815559" w:rsidRPr="00815559" w:rsidRDefault="00815559" w:rsidP="005D383E">
      <w:pPr>
        <w:numPr>
          <w:ilvl w:val="0"/>
          <w:numId w:val="1"/>
        </w:num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 xml:space="preserve">Outlook </w:t>
      </w:r>
    </w:p>
    <w:p w14:paraId="1EAC30E6" w14:textId="3459237C"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The G3W outlook covers the G3W Implementation and Pre-operational Phase (G3W-IPP) in the financial period 2024</w:t>
      </w:r>
      <w:r w:rsidR="006245D4">
        <w:rPr>
          <w:rFonts w:eastAsia="SimSun" w:cs="Calibri"/>
          <w:kern w:val="2"/>
          <w14:ligatures w14:val="standardContextual"/>
        </w:rPr>
        <w:t>–2</w:t>
      </w:r>
      <w:r w:rsidRPr="00815559">
        <w:rPr>
          <w:rFonts w:eastAsia="SimSun" w:cs="Calibri"/>
          <w:kern w:val="2"/>
          <w14:ligatures w14:val="standardContextual"/>
        </w:rPr>
        <w:t xml:space="preserve">027 with the first two years dedicated to ramp up the human and financial resources required, both in the WMO Secretariat </w:t>
      </w:r>
      <w:r w:rsidR="008F06A1">
        <w:rPr>
          <w:rFonts w:eastAsia="SimSun" w:cs="Calibri"/>
          <w:kern w:val="2"/>
          <w14:ligatures w14:val="standardContextual"/>
        </w:rPr>
        <w:t>and</w:t>
      </w:r>
      <w:r w:rsidRPr="00815559">
        <w:rPr>
          <w:rFonts w:eastAsia="SimSun" w:cs="Calibri"/>
          <w:kern w:val="2"/>
          <w14:ligatures w14:val="standardContextual"/>
        </w:rPr>
        <w:t xml:space="preserve"> in the Operational Centres, so that the entire chain is interlinked and set in motion and keys observational assets are becoming available with agreed standards. It is envisaged that the G3W-IPP will embed substantial progress and adjustment to achieve and/or gain efficiency. </w:t>
      </w:r>
    </w:p>
    <w:p w14:paraId="4EDC9DF4" w14:textId="22CAA724"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The G3W Initial Operational Phase (G3W-IOP) begins in the next financial period (2028</w:t>
      </w:r>
      <w:r w:rsidR="006245D4">
        <w:rPr>
          <w:rFonts w:eastAsia="SimSun" w:cs="Calibri"/>
          <w:kern w:val="2"/>
          <w14:ligatures w14:val="standardContextual"/>
        </w:rPr>
        <w:t>–2</w:t>
      </w:r>
      <w:r w:rsidRPr="00815559">
        <w:rPr>
          <w:rFonts w:eastAsia="SimSun" w:cs="Calibri"/>
          <w:kern w:val="2"/>
          <w14:ligatures w14:val="standardContextual"/>
        </w:rPr>
        <w:t xml:space="preserve">031), and it includes the consolidation of the G3W systems configuration for the </w:t>
      </w:r>
      <w:r w:rsidR="00362A3B">
        <w:rPr>
          <w:rFonts w:eastAsia="SimSun" w:cs="Calibri"/>
          <w:kern w:val="2"/>
          <w14:ligatures w14:val="standardContextual"/>
        </w:rPr>
        <w:t>second</w:t>
      </w:r>
      <w:r w:rsidRPr="00815559">
        <w:rPr>
          <w:rFonts w:eastAsia="SimSun" w:cs="Calibri"/>
          <w:kern w:val="2"/>
          <w14:ligatures w14:val="standardContextual"/>
        </w:rPr>
        <w:t xml:space="preserve"> GST which is a key moment in the Paris Agreement Enhanced Transparency Framework</w:t>
      </w:r>
      <w:r w:rsidR="0033576E">
        <w:rPr>
          <w:rFonts w:eastAsia="SimSun" w:cs="Calibri"/>
          <w:kern w:val="2"/>
          <w14:ligatures w14:val="standardContextual"/>
        </w:rPr>
        <w:t xml:space="preserve"> (</w:t>
      </w:r>
      <w:r w:rsidR="0033576E" w:rsidRPr="00815559">
        <w:rPr>
          <w:rFonts w:eastAsia="SimSun" w:cs="Calibri"/>
          <w:kern w:val="2"/>
          <w14:ligatures w14:val="standardContextual"/>
        </w:rPr>
        <w:t>PA-ETF</w:t>
      </w:r>
      <w:r w:rsidR="0033576E">
        <w:rPr>
          <w:rFonts w:eastAsia="SimSun" w:cs="Calibri"/>
          <w:kern w:val="2"/>
          <w14:ligatures w14:val="standardContextual"/>
        </w:rPr>
        <w:t>)</w:t>
      </w:r>
      <w:r w:rsidRPr="00815559">
        <w:rPr>
          <w:rFonts w:eastAsia="SimSun" w:cs="Calibri"/>
          <w:kern w:val="2"/>
          <w14:ligatures w14:val="standardContextual"/>
        </w:rPr>
        <w:t xml:space="preserve">, since it will permit to measure progress with respect to the </w:t>
      </w:r>
      <w:r w:rsidR="00362A3B">
        <w:rPr>
          <w:rFonts w:eastAsia="SimSun" w:cs="Calibri"/>
          <w:kern w:val="2"/>
          <w14:ligatures w14:val="standardContextual"/>
        </w:rPr>
        <w:t>first</w:t>
      </w:r>
      <w:r w:rsidRPr="00815559">
        <w:rPr>
          <w:rFonts w:eastAsia="SimSun" w:cs="Calibri"/>
          <w:kern w:val="2"/>
          <w14:ligatures w14:val="standardContextual"/>
        </w:rPr>
        <w:t xml:space="preserve"> GST. </w:t>
      </w:r>
    </w:p>
    <w:p w14:paraId="00A46E8A" w14:textId="77777777"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 xml:space="preserve">The G3W-IOP will be at service of the Nations in setting new NDCs and evaluating the uncertainties in the assessment of the GHGs growth/abating rates. Within the G3W-IOP in 2030 an extensive assessment of the state of climate change mitigation shall be produced to guide the requirements and ambitions of the Enhanced Operational Phase G3W-EOP, in full compliance with the needs of the PA-ETF. </w:t>
      </w:r>
    </w:p>
    <w:p w14:paraId="3F314FE4" w14:textId="77777777"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The G3W-EOP will aim at providing actionable information assisting the Nations, Parties to the United Nations Framework Convention on Climate Change, in their LT-LEDS, providing also support for the long-term horizon of the NDCs with the ambitions of tackling the climate and inequality crises at the same time, so that no one is left behind.</w:t>
      </w:r>
    </w:p>
    <w:p w14:paraId="61D2BAAA" w14:textId="63F870EB"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 xml:space="preserve">There is a lot of activities that have to be implemented beyond the initial </w:t>
      </w:r>
      <w:r w:rsidR="00362A3B">
        <w:rPr>
          <w:rFonts w:eastAsia="SimSun" w:cs="Calibri"/>
          <w:kern w:val="2"/>
          <w14:ligatures w14:val="standardContextual"/>
        </w:rPr>
        <w:t>four</w:t>
      </w:r>
      <w:r w:rsidRPr="00815559">
        <w:rPr>
          <w:rFonts w:eastAsia="SimSun" w:cs="Calibri"/>
          <w:kern w:val="2"/>
          <w14:ligatures w14:val="standardContextual"/>
        </w:rPr>
        <w:t xml:space="preserve"> years. These are related to enhancement of the observational and modelling capabilities. Many of those actions are cover ocean and terrestrial domain as the initial focus of G3W is on getting net fluxes. </w:t>
      </w:r>
    </w:p>
    <w:p w14:paraId="6C4FF315" w14:textId="77777777" w:rsidR="00815559" w:rsidRPr="00815559" w:rsidRDefault="00815559" w:rsidP="001A05EC">
      <w:pPr>
        <w:tabs>
          <w:tab w:val="clear" w:pos="1134"/>
        </w:tabs>
        <w:spacing w:before="240" w:after="120"/>
        <w:jc w:val="left"/>
        <w:rPr>
          <w:rFonts w:eastAsia="SimSun" w:cs="Calibri"/>
          <w:kern w:val="2"/>
          <w14:ligatures w14:val="standardContextual"/>
        </w:rPr>
      </w:pPr>
      <w:r w:rsidRPr="00815559">
        <w:rPr>
          <w:rFonts w:eastAsia="SimSun" w:cs="Calibri"/>
          <w:kern w:val="2"/>
          <w14:ligatures w14:val="standardContextual"/>
        </w:rPr>
        <w:t xml:space="preserve">The detailed outlook for the specific components of G3W is presented in the full Implementation Plan. </w:t>
      </w:r>
    </w:p>
    <w:p w14:paraId="522D58F9" w14:textId="77777777" w:rsidR="00FF5C73" w:rsidRDefault="00FF5C73" w:rsidP="001A05EC">
      <w:pPr>
        <w:tabs>
          <w:tab w:val="clear" w:pos="1134"/>
        </w:tabs>
        <w:jc w:val="left"/>
        <w:rPr>
          <w:rFonts w:eastAsia="SimSun" w:cs="Calibri"/>
          <w:kern w:val="2"/>
          <w14:ligatures w14:val="standardContextual"/>
        </w:rPr>
      </w:pPr>
      <w:r>
        <w:rPr>
          <w:rFonts w:eastAsia="SimSun" w:cs="Calibri"/>
          <w:kern w:val="2"/>
          <w14:ligatures w14:val="standardContextual"/>
        </w:rPr>
        <w:br w:type="page"/>
      </w:r>
    </w:p>
    <w:p w14:paraId="30BB3B79" w14:textId="77777777" w:rsidR="00815559" w:rsidRPr="00815559" w:rsidRDefault="007D0438" w:rsidP="001A05EC">
      <w:pPr>
        <w:pStyle w:val="Heading2"/>
        <w:rPr>
          <w:rFonts w:eastAsia="DengXian" w:cs="Calibri"/>
          <w:color w:val="000000"/>
          <w:lang w:val="en-US" w:eastAsia="zh-CN"/>
        </w:rPr>
      </w:pPr>
      <w:bookmarkStart w:id="14" w:name="_Annex_II_to"/>
      <w:bookmarkEnd w:id="14"/>
      <w:r>
        <w:lastRenderedPageBreak/>
        <w:t>Annex II to draft Recommendation 7.2</w:t>
      </w:r>
      <w:r w:rsidRPr="00B24FC9">
        <w:t xml:space="preserve">/1 </w:t>
      </w:r>
      <w:r>
        <w:t>(INFCOM-3)</w:t>
      </w:r>
    </w:p>
    <w:p w14:paraId="19E563D5" w14:textId="63D8C3AA" w:rsidR="00FF5C73" w:rsidRDefault="00FF5C73" w:rsidP="001754AE">
      <w:pPr>
        <w:tabs>
          <w:tab w:val="clear" w:pos="1134"/>
        </w:tabs>
        <w:spacing w:before="240" w:after="120"/>
        <w:jc w:val="center"/>
        <w:rPr>
          <w:rFonts w:eastAsia="SimSun"/>
          <w:b/>
          <w:bCs/>
          <w:kern w:val="2"/>
          <w:lang w:val="en-US"/>
          <w14:ligatures w14:val="standardContextual"/>
        </w:rPr>
      </w:pPr>
      <w:r w:rsidRPr="007D0438">
        <w:rPr>
          <w:i/>
          <w:iCs/>
        </w:rPr>
        <w:t>[This will be adopted as part of the Annex to</w:t>
      </w:r>
      <w:hyperlink r:id="rId23" w:history="1">
        <w:r w:rsidRPr="00362A3B">
          <w:rPr>
            <w:rStyle w:val="Hyperlink"/>
            <w:i/>
            <w:iCs/>
          </w:rPr>
          <w:t xml:space="preserve"> draft Resolution 6.2/1 (INFCOM-3)</w:t>
        </w:r>
      </w:hyperlink>
      <w:r w:rsidRPr="007D0438">
        <w:rPr>
          <w:i/>
          <w:iCs/>
        </w:rPr>
        <w:t>]</w:t>
      </w:r>
    </w:p>
    <w:p w14:paraId="103391D0" w14:textId="77777777" w:rsidR="00815559" w:rsidRPr="00815559" w:rsidRDefault="00815559" w:rsidP="001754AE">
      <w:pPr>
        <w:tabs>
          <w:tab w:val="clear" w:pos="1134"/>
        </w:tabs>
        <w:spacing w:before="240" w:after="120"/>
        <w:jc w:val="center"/>
        <w:rPr>
          <w:rFonts w:eastAsia="SimSun"/>
          <w:b/>
          <w:bCs/>
          <w:kern w:val="2"/>
          <w:lang w:val="en-US"/>
          <w14:ligatures w14:val="standardContextual"/>
        </w:rPr>
      </w:pPr>
      <w:r w:rsidRPr="00815559">
        <w:rPr>
          <w:rFonts w:eastAsia="SimSun"/>
          <w:b/>
          <w:bCs/>
          <w:kern w:val="2"/>
          <w:lang w:val="en-US"/>
          <w14:ligatures w14:val="standardContextual"/>
        </w:rPr>
        <w:t>Advisory Group on Global Greenhouse Watch (AG-G3W)</w:t>
      </w:r>
    </w:p>
    <w:p w14:paraId="256D8B37" w14:textId="77777777" w:rsidR="00815559" w:rsidRPr="00815559" w:rsidRDefault="00815559" w:rsidP="001754AE">
      <w:pPr>
        <w:tabs>
          <w:tab w:val="clear" w:pos="1134"/>
        </w:tabs>
        <w:spacing w:before="240" w:after="120"/>
        <w:jc w:val="center"/>
        <w:rPr>
          <w:rFonts w:eastAsia="SimSun" w:cs="Calibri"/>
          <w:b/>
          <w:bCs/>
          <w:kern w:val="2"/>
          <w:lang w:val="en-US"/>
          <w14:ligatures w14:val="standardContextual"/>
        </w:rPr>
      </w:pPr>
      <w:r w:rsidRPr="00815559">
        <w:rPr>
          <w:rFonts w:eastAsia="SimSun" w:cs="Calibri"/>
          <w:b/>
          <w:bCs/>
          <w:kern w:val="2"/>
          <w:lang w:val="en-US"/>
          <w14:ligatures w14:val="standardContextual"/>
        </w:rPr>
        <w:t>Terms of Reference</w:t>
      </w:r>
    </w:p>
    <w:p w14:paraId="76828EB9" w14:textId="77777777" w:rsidR="00FF5C73" w:rsidRPr="007A60F0" w:rsidRDefault="00FF5C73" w:rsidP="00FF5C73">
      <w:pPr>
        <w:spacing w:before="240" w:after="240"/>
        <w:rPr>
          <w:b/>
          <w:bCs/>
        </w:rPr>
      </w:pPr>
      <w:r w:rsidRPr="007A60F0">
        <w:rPr>
          <w:b/>
          <w:bCs/>
        </w:rPr>
        <w:t>Purpose</w:t>
      </w:r>
    </w:p>
    <w:p w14:paraId="09AA55EF" w14:textId="77777777" w:rsidR="00FF5C73" w:rsidRDefault="00FF5C73" w:rsidP="001A05EC">
      <w:pPr>
        <w:spacing w:after="120"/>
        <w:jc w:val="left"/>
        <w:rPr>
          <w:lang w:eastAsia="zh-CN"/>
        </w:rPr>
      </w:pPr>
      <w:r>
        <w:rPr>
          <w:lang w:eastAsia="zh-CN"/>
        </w:rPr>
        <w:t xml:space="preserve">Under the authority of the management group of the Commission, the Advisory Group on </w:t>
      </w:r>
      <w:r w:rsidRPr="00CE0A0E">
        <w:rPr>
          <w:lang w:eastAsia="zh-CN"/>
        </w:rPr>
        <w:t xml:space="preserve">Global Greenhouse Watch </w:t>
      </w:r>
      <w:r>
        <w:rPr>
          <w:lang w:eastAsia="zh-CN"/>
        </w:rPr>
        <w:t>(AG-</w:t>
      </w:r>
      <w:r w:rsidRPr="00EE4508">
        <w:rPr>
          <w:lang w:eastAsia="zh-CN"/>
        </w:rPr>
        <w:t>G3W</w:t>
      </w:r>
      <w:r>
        <w:rPr>
          <w:lang w:eastAsia="zh-CN"/>
        </w:rPr>
        <w:t xml:space="preserve">) </w:t>
      </w:r>
      <w:r w:rsidRPr="00E0246E">
        <w:rPr>
          <w:lang w:eastAsia="zh-CN"/>
        </w:rPr>
        <w:t>will provide over</w:t>
      </w:r>
      <w:r>
        <w:rPr>
          <w:lang w:eastAsia="zh-CN"/>
        </w:rPr>
        <w:t xml:space="preserve">sight, </w:t>
      </w:r>
      <w:r w:rsidRPr="00E0246E">
        <w:rPr>
          <w:lang w:eastAsia="zh-CN"/>
        </w:rPr>
        <w:t xml:space="preserve">coordination </w:t>
      </w:r>
      <w:r>
        <w:rPr>
          <w:lang w:eastAsia="zh-CN"/>
        </w:rPr>
        <w:t>and monitoring of the I</w:t>
      </w:r>
      <w:r w:rsidRPr="00CE0A0E">
        <w:rPr>
          <w:lang w:eastAsia="zh-CN"/>
        </w:rPr>
        <w:t xml:space="preserve">mplementation </w:t>
      </w:r>
      <w:r>
        <w:rPr>
          <w:lang w:eastAsia="zh-CN"/>
        </w:rPr>
        <w:t>P</w:t>
      </w:r>
      <w:r w:rsidRPr="00CE0A0E">
        <w:rPr>
          <w:lang w:eastAsia="zh-CN"/>
        </w:rPr>
        <w:t xml:space="preserve">lan for the Global Greenhouse Gas Watch </w:t>
      </w:r>
      <w:r>
        <w:rPr>
          <w:lang w:eastAsia="zh-CN"/>
        </w:rPr>
        <w:t xml:space="preserve">(G3W IP) </w:t>
      </w:r>
      <w:r w:rsidRPr="00CE0A0E">
        <w:rPr>
          <w:lang w:eastAsia="zh-CN"/>
        </w:rPr>
        <w:t>that is to be approved by the Executive Council in June 2024.</w:t>
      </w:r>
    </w:p>
    <w:p w14:paraId="66AF55B6" w14:textId="77777777" w:rsidR="00FF5C73" w:rsidRDefault="00FF5C73" w:rsidP="001A05EC">
      <w:pPr>
        <w:spacing w:after="120"/>
        <w:jc w:val="left"/>
        <w:rPr>
          <w:lang w:eastAsia="zh-CN"/>
        </w:rPr>
      </w:pPr>
      <w:r>
        <w:rPr>
          <w:lang w:eastAsia="zh-CN"/>
        </w:rPr>
        <w:t>Specifically, AG-</w:t>
      </w:r>
      <w:r w:rsidRPr="00EE4508">
        <w:rPr>
          <w:lang w:eastAsia="zh-CN"/>
        </w:rPr>
        <w:t>G3W</w:t>
      </w:r>
      <w:r>
        <w:rPr>
          <w:lang w:eastAsia="zh-CN"/>
        </w:rPr>
        <w:t xml:space="preserve"> will focus on the integration of infrastructure </w:t>
      </w:r>
      <w:r w:rsidRPr="00EE4508">
        <w:rPr>
          <w:lang w:eastAsia="zh-CN"/>
        </w:rPr>
        <w:t xml:space="preserve">elements of the G3W </w:t>
      </w:r>
      <w:r>
        <w:rPr>
          <w:lang w:eastAsia="zh-CN"/>
        </w:rPr>
        <w:t xml:space="preserve">into the </w:t>
      </w:r>
      <w:r w:rsidRPr="00E0246E">
        <w:rPr>
          <w:lang w:eastAsia="zh-CN"/>
        </w:rPr>
        <w:t>WMO Integrated Global Observing System (WIGOS)</w:t>
      </w:r>
      <w:r w:rsidRPr="00EE4508">
        <w:rPr>
          <w:lang w:eastAsia="zh-CN"/>
        </w:rPr>
        <w:t>,</w:t>
      </w:r>
      <w:r w:rsidRPr="00E0246E">
        <w:rPr>
          <w:lang w:eastAsia="zh-CN"/>
        </w:rPr>
        <w:t xml:space="preserve"> the WMO Information System (WIS), </w:t>
      </w:r>
      <w:r>
        <w:rPr>
          <w:lang w:eastAsia="zh-CN"/>
        </w:rPr>
        <w:t xml:space="preserve">and </w:t>
      </w:r>
      <w:r w:rsidRPr="00E0246E">
        <w:rPr>
          <w:lang w:eastAsia="zh-CN"/>
        </w:rPr>
        <w:t xml:space="preserve">the </w:t>
      </w:r>
      <w:r>
        <w:rPr>
          <w:lang w:eastAsia="zh-CN"/>
        </w:rPr>
        <w:t>WMO Integrated Processing and Prediction</w:t>
      </w:r>
      <w:r w:rsidRPr="00E0246E">
        <w:rPr>
          <w:lang w:eastAsia="zh-CN"/>
        </w:rPr>
        <w:t xml:space="preserve"> System (</w:t>
      </w:r>
      <w:r>
        <w:rPr>
          <w:lang w:eastAsia="zh-CN"/>
        </w:rPr>
        <w:t>WIPP</w:t>
      </w:r>
      <w:r w:rsidRPr="00E0246E">
        <w:rPr>
          <w:lang w:eastAsia="zh-CN"/>
        </w:rPr>
        <w:t>S)</w:t>
      </w:r>
      <w:r>
        <w:rPr>
          <w:lang w:eastAsia="zh-CN"/>
        </w:rPr>
        <w:t>,</w:t>
      </w:r>
      <w:r w:rsidRPr="00E0246E">
        <w:rPr>
          <w:lang w:eastAsia="zh-CN"/>
        </w:rPr>
        <w:t xml:space="preserve"> towards a </w:t>
      </w:r>
      <w:r w:rsidRPr="00EE4508">
        <w:rPr>
          <w:lang w:eastAsia="zh-CN"/>
        </w:rPr>
        <w:t xml:space="preserve">better representation of </w:t>
      </w:r>
      <w:r>
        <w:rPr>
          <w:lang w:eastAsia="zh-CN"/>
        </w:rPr>
        <w:t>greenhouse gases</w:t>
      </w:r>
      <w:r w:rsidRPr="00EE4508">
        <w:rPr>
          <w:lang w:eastAsia="zh-CN"/>
        </w:rPr>
        <w:t xml:space="preserve"> in the modelling systems</w:t>
      </w:r>
      <w:r>
        <w:rPr>
          <w:lang w:eastAsia="zh-CN"/>
        </w:rPr>
        <w:t xml:space="preserve">. </w:t>
      </w:r>
    </w:p>
    <w:p w14:paraId="6F78278B" w14:textId="77777777" w:rsidR="00FF5C73" w:rsidRDefault="00FF5C73" w:rsidP="001A05EC">
      <w:pPr>
        <w:spacing w:after="120"/>
        <w:jc w:val="left"/>
        <w:rPr>
          <w:lang w:eastAsia="zh-CN"/>
        </w:rPr>
      </w:pPr>
      <w:r>
        <w:rPr>
          <w:lang w:eastAsia="zh-CN"/>
        </w:rPr>
        <w:t>AG-</w:t>
      </w:r>
      <w:r w:rsidRPr="00EE4508">
        <w:rPr>
          <w:lang w:eastAsia="zh-CN"/>
        </w:rPr>
        <w:t>G3W</w:t>
      </w:r>
      <w:r>
        <w:rPr>
          <w:lang w:eastAsia="zh-CN"/>
        </w:rPr>
        <w:t xml:space="preserve"> will </w:t>
      </w:r>
      <w:r w:rsidRPr="00E0246E">
        <w:rPr>
          <w:lang w:eastAsia="zh-CN"/>
        </w:rPr>
        <w:t>function under the general terms of reference of advisory groups and</w:t>
      </w:r>
      <w:r>
        <w:rPr>
          <w:lang w:eastAsia="zh-CN"/>
        </w:rPr>
        <w:t>:</w:t>
      </w:r>
    </w:p>
    <w:p w14:paraId="6F91E612" w14:textId="5E494695"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(a)</w:t>
      </w:r>
      <w:r w:rsidRPr="00A52645">
        <w:rPr>
          <w:rFonts w:eastAsia="Verdana" w:cs="Verdana"/>
          <w:szCs w:val="22"/>
          <w:lang w:eastAsia="zh-CN"/>
        </w:rPr>
        <w:tab/>
        <w:t xml:space="preserve">Act as the entry point for the matters related to operational observations, data management and </w:t>
      </w:r>
      <w:r w:rsidR="001A05EC" w:rsidRPr="00A52645">
        <w:rPr>
          <w:rFonts w:eastAsia="Verdana" w:cs="Verdana"/>
          <w:szCs w:val="22"/>
          <w:lang w:eastAsia="zh-CN"/>
        </w:rPr>
        <w:t>modelling</w:t>
      </w:r>
      <w:r w:rsidRPr="00A52645">
        <w:rPr>
          <w:rFonts w:eastAsia="Verdana" w:cs="Verdana"/>
          <w:szCs w:val="22"/>
          <w:lang w:eastAsia="zh-CN"/>
        </w:rPr>
        <w:t xml:space="preserve"> of greenhouse </w:t>
      </w:r>
      <w:r w:rsidR="00362A3B">
        <w:rPr>
          <w:rFonts w:eastAsia="Verdana" w:cs="Verdana"/>
          <w:szCs w:val="22"/>
          <w:lang w:eastAsia="zh-CN"/>
        </w:rPr>
        <w:t>gases;</w:t>
      </w:r>
    </w:p>
    <w:p w14:paraId="4B343401" w14:textId="0EEDB071"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(b)</w:t>
      </w:r>
      <w:r w:rsidRPr="00A52645">
        <w:rPr>
          <w:rFonts w:eastAsia="Verdana" w:cs="Verdana"/>
          <w:szCs w:val="22"/>
          <w:lang w:eastAsia="zh-CN"/>
        </w:rPr>
        <w:tab/>
        <w:t xml:space="preserve">Advise the management group on the research and services needs from operational greenhouse gases observations, data management and </w:t>
      </w:r>
      <w:r w:rsidR="00362A3B">
        <w:rPr>
          <w:rFonts w:eastAsia="Verdana" w:cs="Verdana"/>
          <w:szCs w:val="22"/>
          <w:lang w:eastAsia="zh-CN"/>
        </w:rPr>
        <w:t>modelling;</w:t>
      </w:r>
    </w:p>
    <w:p w14:paraId="2CBBE0C2" w14:textId="619C52E4"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(c)</w:t>
      </w:r>
      <w:r w:rsidRPr="00A52645">
        <w:rPr>
          <w:rFonts w:eastAsia="Verdana" w:cs="Verdana"/>
          <w:szCs w:val="22"/>
          <w:lang w:eastAsia="zh-CN"/>
        </w:rPr>
        <w:tab/>
        <w:t xml:space="preserve">Oversee, coordinate and monitor the implementation of G3W </w:t>
      </w:r>
      <w:r w:rsidR="00362A3B">
        <w:rPr>
          <w:rFonts w:eastAsia="Verdana" w:cs="Verdana"/>
          <w:szCs w:val="22"/>
          <w:lang w:eastAsia="zh-CN"/>
        </w:rPr>
        <w:t>IP;</w:t>
      </w:r>
    </w:p>
    <w:p w14:paraId="3EAA3683" w14:textId="316F5868"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(d)</w:t>
      </w:r>
      <w:r w:rsidRPr="00A52645">
        <w:rPr>
          <w:rFonts w:eastAsia="Verdana" w:cs="Verdana"/>
          <w:szCs w:val="22"/>
          <w:lang w:eastAsia="zh-CN"/>
        </w:rPr>
        <w:tab/>
        <w:t xml:space="preserve">Advise the management group and standing committees on optimal working structure and engagement of domain experts to address specific deliverables required by the IP, promoting the integration of observing system, data exchange and management and prediction functions into WIGOS, WIS and WIPPS, while ensuring the necessary coordination within domain </w:t>
      </w:r>
      <w:r w:rsidR="00362A3B">
        <w:rPr>
          <w:rFonts w:eastAsia="Verdana" w:cs="Verdana"/>
          <w:szCs w:val="22"/>
          <w:lang w:eastAsia="zh-CN"/>
        </w:rPr>
        <w:t>experts;</w:t>
      </w:r>
      <w:r w:rsidRPr="00A52645">
        <w:rPr>
          <w:rFonts w:eastAsia="Verdana" w:cs="Verdana"/>
          <w:szCs w:val="22"/>
          <w:lang w:eastAsia="zh-CN"/>
        </w:rPr>
        <w:t xml:space="preserve"> </w:t>
      </w:r>
    </w:p>
    <w:p w14:paraId="22FA16BC" w14:textId="54C52511" w:rsidR="00FF5C73"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(e)</w:t>
      </w:r>
      <w:r w:rsidRPr="00A52645">
        <w:rPr>
          <w:rFonts w:eastAsia="Verdana" w:cs="Verdana"/>
          <w:szCs w:val="22"/>
          <w:lang w:eastAsia="zh-CN"/>
        </w:rPr>
        <w:tab/>
        <w:t xml:space="preserve">With the support of the WMO Secretariat, provide advice to the management group, standing committees and other bodies as appropriate, on the alignment of the G3W deliverables with the objectives of the WMO Strategic </w:t>
      </w:r>
      <w:r w:rsidR="00362A3B">
        <w:rPr>
          <w:rFonts w:eastAsia="Verdana" w:cs="Verdana"/>
          <w:szCs w:val="22"/>
          <w:lang w:eastAsia="zh-CN"/>
        </w:rPr>
        <w:t>Plan;</w:t>
      </w:r>
    </w:p>
    <w:p w14:paraId="6F46E749" w14:textId="72F7F72D" w:rsidR="00FF5C73" w:rsidRDefault="00FF5C73" w:rsidP="005D383E">
      <w:pPr>
        <w:spacing w:before="120" w:after="120"/>
        <w:ind w:left="1134" w:hanging="567"/>
        <w:jc w:val="left"/>
        <w:rPr>
          <w:rFonts w:eastAsiaTheme="minorEastAsia" w:cstheme="minorBidi"/>
          <w:lang w:eastAsia="zh-CN"/>
        </w:rPr>
      </w:pPr>
      <w:r w:rsidRPr="00450AF3">
        <w:rPr>
          <w:rFonts w:eastAsiaTheme="minorEastAsia" w:cstheme="minorBidi"/>
          <w:lang w:eastAsia="zh-CN"/>
        </w:rPr>
        <w:t>(f)</w:t>
      </w:r>
      <w:r w:rsidRPr="00450AF3">
        <w:rPr>
          <w:rFonts w:eastAsiaTheme="minorEastAsia" w:cstheme="minorBidi"/>
          <w:lang w:eastAsia="zh-CN"/>
        </w:rPr>
        <w:tab/>
      </w:r>
      <w:r w:rsidRPr="0009533C">
        <w:rPr>
          <w:rFonts w:eastAsiaTheme="minorEastAsia" w:cstheme="minorBidi"/>
          <w:lang w:eastAsia="zh-CN"/>
        </w:rPr>
        <w:t xml:space="preserve">Work with the </w:t>
      </w:r>
      <w:r>
        <w:rPr>
          <w:rFonts w:eastAsiaTheme="minorEastAsia" w:cstheme="minorBidi"/>
          <w:lang w:eastAsia="zh-CN"/>
        </w:rPr>
        <w:t>P</w:t>
      </w:r>
      <w:r w:rsidRPr="0009533C">
        <w:rPr>
          <w:rFonts w:eastAsiaTheme="minorEastAsia" w:cstheme="minorBidi"/>
          <w:lang w:eastAsia="zh-CN"/>
        </w:rPr>
        <w:t xml:space="preserve">anel on </w:t>
      </w:r>
      <w:r>
        <w:rPr>
          <w:rFonts w:eastAsiaTheme="minorEastAsia" w:cstheme="minorBidi"/>
          <w:lang w:eastAsia="zh-CN"/>
        </w:rPr>
        <w:t>C</w:t>
      </w:r>
      <w:r w:rsidRPr="0009533C">
        <w:rPr>
          <w:rFonts w:eastAsiaTheme="minorEastAsia" w:cstheme="minorBidi"/>
          <w:lang w:eastAsia="zh-CN"/>
        </w:rPr>
        <w:t xml:space="preserve">apacity </w:t>
      </w:r>
      <w:r>
        <w:rPr>
          <w:rFonts w:eastAsiaTheme="minorEastAsia" w:cstheme="minorBidi"/>
          <w:lang w:eastAsia="zh-CN"/>
        </w:rPr>
        <w:t>D</w:t>
      </w:r>
      <w:r w:rsidRPr="0009533C">
        <w:rPr>
          <w:rFonts w:eastAsiaTheme="minorEastAsia" w:cstheme="minorBidi"/>
          <w:lang w:eastAsia="zh-CN"/>
        </w:rPr>
        <w:t>evelopment</w:t>
      </w:r>
      <w:r>
        <w:rPr>
          <w:rFonts w:eastAsiaTheme="minorEastAsia" w:cstheme="minorBidi"/>
          <w:lang w:eastAsia="zh-CN"/>
        </w:rPr>
        <w:t xml:space="preserve"> of the Executive Council, through the Coordinator on Capacity Development, on </w:t>
      </w:r>
      <w:r w:rsidRPr="0009533C">
        <w:rPr>
          <w:rFonts w:eastAsiaTheme="minorEastAsia" w:cstheme="minorBidi"/>
          <w:lang w:eastAsia="zh-CN"/>
        </w:rPr>
        <w:t>capacity development</w:t>
      </w:r>
      <w:r>
        <w:rPr>
          <w:rFonts w:eastAsiaTheme="minorEastAsia" w:cstheme="minorBidi"/>
          <w:lang w:eastAsia="zh-CN"/>
        </w:rPr>
        <w:t xml:space="preserve"> including</w:t>
      </w:r>
      <w:r w:rsidRPr="0009533C">
        <w:rPr>
          <w:rFonts w:eastAsiaTheme="minorEastAsia" w:cstheme="minorBidi"/>
          <w:lang w:eastAsia="zh-CN"/>
        </w:rPr>
        <w:t xml:space="preserve"> </w:t>
      </w:r>
      <w:r w:rsidR="00362A3B">
        <w:rPr>
          <w:rFonts w:eastAsiaTheme="minorEastAsia" w:cstheme="minorBidi"/>
          <w:lang w:eastAsia="zh-CN"/>
        </w:rPr>
        <w:t>trainings;</w:t>
      </w:r>
    </w:p>
    <w:p w14:paraId="0E23D62E" w14:textId="7E854847"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w:t>
      </w:r>
      <w:r>
        <w:rPr>
          <w:rFonts w:eastAsia="Verdana" w:cs="Verdana"/>
          <w:szCs w:val="22"/>
          <w:lang w:eastAsia="zh-CN"/>
        </w:rPr>
        <w:t>g</w:t>
      </w:r>
      <w:r w:rsidRPr="00A52645">
        <w:rPr>
          <w:rFonts w:eastAsia="Verdana" w:cs="Verdana"/>
          <w:szCs w:val="22"/>
          <w:lang w:eastAsia="zh-CN"/>
        </w:rPr>
        <w:t>)</w:t>
      </w:r>
      <w:r w:rsidRPr="00A52645">
        <w:rPr>
          <w:rFonts w:eastAsia="Verdana" w:cs="Verdana"/>
          <w:szCs w:val="22"/>
          <w:lang w:eastAsia="zh-CN"/>
        </w:rPr>
        <w:tab/>
        <w:t xml:space="preserve">Advise the management group and assist the vice-president representing the domain on engagement opportunity to further solicit inputs and build partnerships for the implementation of G3W IP, with relevant organizations of the United Nations system, IPCC, UNFCCC, IOC among </w:t>
      </w:r>
      <w:r w:rsidR="00362A3B">
        <w:rPr>
          <w:rFonts w:eastAsia="Verdana" w:cs="Verdana"/>
          <w:szCs w:val="22"/>
          <w:lang w:eastAsia="zh-CN"/>
        </w:rPr>
        <w:t>others;</w:t>
      </w:r>
      <w:r w:rsidRPr="00A52645">
        <w:rPr>
          <w:rFonts w:eastAsia="Verdana" w:cs="Verdana"/>
          <w:szCs w:val="22"/>
          <w:lang w:eastAsia="zh-CN"/>
        </w:rPr>
        <w:t xml:space="preserve"> </w:t>
      </w:r>
    </w:p>
    <w:p w14:paraId="0FDC6387" w14:textId="6B91D2E5"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w:t>
      </w:r>
      <w:r>
        <w:rPr>
          <w:rFonts w:eastAsia="Verdana" w:cs="Verdana"/>
          <w:szCs w:val="22"/>
          <w:lang w:eastAsia="zh-CN"/>
        </w:rPr>
        <w:t>h</w:t>
      </w:r>
      <w:r w:rsidRPr="00A52645">
        <w:rPr>
          <w:rFonts w:eastAsia="Verdana" w:cs="Verdana"/>
          <w:szCs w:val="22"/>
          <w:lang w:eastAsia="zh-CN"/>
        </w:rPr>
        <w:t xml:space="preserve">) </w:t>
      </w:r>
      <w:r w:rsidRPr="00A52645">
        <w:rPr>
          <w:rFonts w:eastAsia="Verdana" w:cs="Verdana"/>
          <w:szCs w:val="22"/>
          <w:lang w:eastAsia="zh-CN"/>
        </w:rPr>
        <w:tab/>
        <w:t xml:space="preserve">Establish working relationship with IG3IS Steering committee and </w:t>
      </w:r>
      <w:r>
        <w:rPr>
          <w:rFonts w:eastAsia="Verdana" w:cs="Verdana"/>
          <w:szCs w:val="22"/>
          <w:lang w:eastAsia="zh-CN"/>
        </w:rPr>
        <w:t xml:space="preserve">the </w:t>
      </w:r>
      <w:r w:rsidRPr="00A52645">
        <w:rPr>
          <w:rFonts w:eastAsia="Verdana" w:cs="Verdana"/>
          <w:szCs w:val="22"/>
          <w:lang w:eastAsia="zh-CN"/>
        </w:rPr>
        <w:t>S</w:t>
      </w:r>
      <w:r>
        <w:rPr>
          <w:rFonts w:eastAsia="Verdana" w:cs="Verdana"/>
          <w:szCs w:val="22"/>
          <w:lang w:eastAsia="zh-CN"/>
        </w:rPr>
        <w:t xml:space="preserve">tanding </w:t>
      </w:r>
      <w:r w:rsidRPr="00A52645">
        <w:rPr>
          <w:rFonts w:eastAsia="Verdana" w:cs="Verdana"/>
          <w:szCs w:val="22"/>
          <w:lang w:eastAsia="zh-CN"/>
        </w:rPr>
        <w:t>C</w:t>
      </w:r>
      <w:r>
        <w:rPr>
          <w:rFonts w:eastAsia="Verdana" w:cs="Verdana"/>
          <w:szCs w:val="22"/>
          <w:lang w:eastAsia="zh-CN"/>
        </w:rPr>
        <w:t>ommittee</w:t>
      </w:r>
      <w:r w:rsidRPr="00A52645">
        <w:rPr>
          <w:rFonts w:eastAsia="Verdana" w:cs="Verdana"/>
          <w:szCs w:val="22"/>
          <w:lang w:eastAsia="zh-CN"/>
        </w:rPr>
        <w:t xml:space="preserve"> on Climate </w:t>
      </w:r>
      <w:r>
        <w:rPr>
          <w:rFonts w:eastAsia="Verdana" w:cs="Verdana"/>
          <w:szCs w:val="22"/>
          <w:lang w:eastAsia="zh-CN"/>
        </w:rPr>
        <w:t>S</w:t>
      </w:r>
      <w:r w:rsidRPr="00A52645">
        <w:rPr>
          <w:rFonts w:eastAsia="Verdana" w:cs="Verdana"/>
          <w:szCs w:val="22"/>
          <w:lang w:eastAsia="zh-CN"/>
        </w:rPr>
        <w:t>ervices</w:t>
      </w:r>
      <w:r>
        <w:rPr>
          <w:rFonts w:eastAsia="Verdana" w:cs="Verdana"/>
          <w:szCs w:val="22"/>
          <w:lang w:eastAsia="zh-CN"/>
        </w:rPr>
        <w:t xml:space="preserve"> of the Services Commission,</w:t>
      </w:r>
      <w:r w:rsidRPr="00A52645">
        <w:rPr>
          <w:rFonts w:eastAsia="Verdana" w:cs="Verdana"/>
          <w:szCs w:val="22"/>
          <w:lang w:eastAsia="zh-CN"/>
        </w:rPr>
        <w:t xml:space="preserve"> for implementation of the tasks related to user and policy </w:t>
      </w:r>
      <w:r w:rsidR="00362A3B">
        <w:rPr>
          <w:rFonts w:eastAsia="Verdana" w:cs="Verdana"/>
          <w:szCs w:val="22"/>
          <w:lang w:eastAsia="zh-CN"/>
        </w:rPr>
        <w:t>engagement;</w:t>
      </w:r>
    </w:p>
    <w:p w14:paraId="14E2EA18" w14:textId="37B64E64"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(i)</w:t>
      </w:r>
      <w:r w:rsidRPr="00A52645">
        <w:rPr>
          <w:rFonts w:eastAsia="Verdana" w:cs="Verdana"/>
          <w:szCs w:val="22"/>
          <w:lang w:eastAsia="zh-CN"/>
        </w:rPr>
        <w:tab/>
        <w:t>Through the management group</w:t>
      </w:r>
      <w:r>
        <w:rPr>
          <w:rFonts w:eastAsia="Verdana" w:cs="Verdana"/>
          <w:szCs w:val="22"/>
          <w:lang w:eastAsia="zh-CN"/>
        </w:rPr>
        <w:t>,</w:t>
      </w:r>
      <w:r w:rsidRPr="00A52645">
        <w:rPr>
          <w:rFonts w:eastAsia="Verdana" w:cs="Verdana"/>
          <w:szCs w:val="22"/>
          <w:lang w:eastAsia="zh-CN"/>
        </w:rPr>
        <w:t xml:space="preserve"> provide input</w:t>
      </w:r>
      <w:r>
        <w:rPr>
          <w:rFonts w:eastAsia="Verdana" w:cs="Verdana"/>
          <w:szCs w:val="22"/>
          <w:lang w:eastAsia="zh-CN"/>
        </w:rPr>
        <w:t>s</w:t>
      </w:r>
      <w:r w:rsidRPr="00A52645">
        <w:rPr>
          <w:rFonts w:eastAsia="Verdana" w:cs="Verdana"/>
          <w:szCs w:val="22"/>
          <w:lang w:eastAsia="zh-CN"/>
        </w:rPr>
        <w:t xml:space="preserve"> on technical matters to the WMO Climate Policy Advis</w:t>
      </w:r>
      <w:r w:rsidR="00362A3B">
        <w:rPr>
          <w:rFonts w:eastAsia="Verdana" w:cs="Verdana"/>
          <w:szCs w:val="22"/>
          <w:lang w:eastAsia="zh-CN"/>
        </w:rPr>
        <w:t>e</w:t>
      </w:r>
      <w:r w:rsidRPr="00A52645">
        <w:rPr>
          <w:rFonts w:eastAsia="Verdana" w:cs="Verdana"/>
          <w:szCs w:val="22"/>
          <w:lang w:eastAsia="zh-CN"/>
        </w:rPr>
        <w:t>rs.</w:t>
      </w:r>
    </w:p>
    <w:p w14:paraId="603B4919" w14:textId="77777777" w:rsidR="00FF5C73" w:rsidRDefault="00FF5C73" w:rsidP="001A05EC">
      <w:pPr>
        <w:spacing w:before="240" w:after="240"/>
        <w:jc w:val="left"/>
        <w:rPr>
          <w:b/>
          <w:bCs/>
        </w:rPr>
      </w:pPr>
      <w:r>
        <w:rPr>
          <w:b/>
          <w:bCs/>
        </w:rPr>
        <w:t>Composition</w:t>
      </w:r>
    </w:p>
    <w:p w14:paraId="5D702EA1" w14:textId="77777777" w:rsidR="00FF5C73" w:rsidRPr="00FA4F84" w:rsidRDefault="00FF5C73" w:rsidP="001A05EC">
      <w:pPr>
        <w:spacing w:after="120"/>
        <w:jc w:val="left"/>
        <w:rPr>
          <w:lang w:eastAsia="zh-CN"/>
        </w:rPr>
      </w:pPr>
      <w:r>
        <w:rPr>
          <w:lang w:eastAsia="zh-CN"/>
        </w:rPr>
        <w:t>AG-</w:t>
      </w:r>
      <w:r>
        <w:rPr>
          <w:lang w:val="en-US" w:eastAsia="zh-CN"/>
        </w:rPr>
        <w:t>G3W</w:t>
      </w:r>
      <w:r w:rsidRPr="00B94C40">
        <w:rPr>
          <w:lang w:eastAsia="zh-CN"/>
        </w:rPr>
        <w:t xml:space="preserve"> will be comprised of up to</w:t>
      </w:r>
      <w:r>
        <w:rPr>
          <w:lang w:val="en-US" w:eastAsia="zh-CN"/>
        </w:rPr>
        <w:t xml:space="preserve"> </w:t>
      </w:r>
      <w:r>
        <w:rPr>
          <w:lang w:eastAsia="zh-CN"/>
        </w:rPr>
        <w:t>20</w:t>
      </w:r>
      <w:r w:rsidRPr="00B94C40">
        <w:rPr>
          <w:lang w:eastAsia="zh-CN"/>
        </w:rPr>
        <w:t xml:space="preserve"> experts </w:t>
      </w:r>
      <w:r>
        <w:rPr>
          <w:lang w:val="en-US" w:eastAsia="zh-CN"/>
        </w:rPr>
        <w:t xml:space="preserve">covering required expertise </w:t>
      </w:r>
      <w:r w:rsidRPr="00C50143">
        <w:rPr>
          <w:lang w:eastAsia="zh-CN"/>
        </w:rPr>
        <w:t>in greenhouse gases</w:t>
      </w:r>
      <w:r>
        <w:rPr>
          <w:lang w:val="en-US" w:eastAsia="zh-CN"/>
        </w:rPr>
        <w:t xml:space="preserve"> across domains and functions.</w:t>
      </w:r>
      <w:r>
        <w:rPr>
          <w:lang w:eastAsia="zh-CN"/>
        </w:rPr>
        <w:t xml:space="preserve"> </w:t>
      </w:r>
    </w:p>
    <w:p w14:paraId="33B9BB91" w14:textId="77777777" w:rsidR="00FF5C73" w:rsidRPr="000618A2" w:rsidRDefault="00FF5C73" w:rsidP="001A05EC">
      <w:pPr>
        <w:spacing w:after="120"/>
        <w:jc w:val="left"/>
        <w:rPr>
          <w:lang w:eastAsia="zh-CN"/>
        </w:rPr>
      </w:pPr>
      <w:r>
        <w:rPr>
          <w:lang w:eastAsia="zh-CN"/>
        </w:rPr>
        <w:t>AG-</w:t>
      </w:r>
      <w:r>
        <w:rPr>
          <w:lang w:val="en-US" w:eastAsia="zh-CN"/>
        </w:rPr>
        <w:t>G3W</w:t>
      </w:r>
      <w:r>
        <w:rPr>
          <w:lang w:eastAsia="zh-CN"/>
        </w:rPr>
        <w:t xml:space="preserve"> </w:t>
      </w:r>
      <w:r w:rsidRPr="00B94C40">
        <w:rPr>
          <w:lang w:eastAsia="zh-CN"/>
        </w:rPr>
        <w:t xml:space="preserve">will be </w:t>
      </w:r>
      <w:r>
        <w:rPr>
          <w:lang w:eastAsia="zh-CN"/>
        </w:rPr>
        <w:t xml:space="preserve">led </w:t>
      </w:r>
      <w:r w:rsidRPr="00B94C40">
        <w:rPr>
          <w:lang w:eastAsia="zh-CN"/>
        </w:rPr>
        <w:t xml:space="preserve">co-chaired by those designated by </w:t>
      </w:r>
      <w:r>
        <w:rPr>
          <w:lang w:eastAsia="zh-CN"/>
        </w:rPr>
        <w:t>INFCOM and the Global Atmosphere Watch (GAW),</w:t>
      </w:r>
      <w:r w:rsidRPr="00B94C40">
        <w:rPr>
          <w:lang w:eastAsia="zh-CN"/>
        </w:rPr>
        <w:t xml:space="preserve"> who will be members of the </w:t>
      </w:r>
      <w:r>
        <w:rPr>
          <w:lang w:eastAsia="zh-CN"/>
        </w:rPr>
        <w:t>management group of the Commission</w:t>
      </w:r>
      <w:r w:rsidRPr="00B94C40">
        <w:rPr>
          <w:lang w:eastAsia="zh-CN"/>
        </w:rPr>
        <w:t>.</w:t>
      </w:r>
      <w:r>
        <w:rPr>
          <w:lang w:eastAsia="zh-CN"/>
        </w:rPr>
        <w:t xml:space="preserve"> </w:t>
      </w:r>
      <w:r w:rsidRPr="00B94C40">
        <w:rPr>
          <w:lang w:eastAsia="zh-CN"/>
        </w:rPr>
        <w:t>All WMO Regions should be represented.</w:t>
      </w:r>
    </w:p>
    <w:p w14:paraId="775D84C9" w14:textId="77777777" w:rsidR="00FF5C73" w:rsidRDefault="00FF5C73" w:rsidP="001A05EC">
      <w:pPr>
        <w:spacing w:before="240" w:after="240"/>
        <w:jc w:val="left"/>
        <w:rPr>
          <w:b/>
          <w:bCs/>
        </w:rPr>
      </w:pPr>
      <w:r>
        <w:rPr>
          <w:b/>
          <w:bCs/>
        </w:rPr>
        <w:lastRenderedPageBreak/>
        <w:t>Modalities of work</w:t>
      </w:r>
    </w:p>
    <w:p w14:paraId="59BC0E6D" w14:textId="77777777" w:rsidR="00FF5C73" w:rsidRPr="004854DA" w:rsidRDefault="00FF5C73" w:rsidP="001A05EC">
      <w:pPr>
        <w:spacing w:after="120"/>
        <w:jc w:val="left"/>
        <w:rPr>
          <w:lang w:eastAsia="zh-CN"/>
        </w:rPr>
      </w:pPr>
      <w:r w:rsidRPr="00B94C40">
        <w:rPr>
          <w:lang w:eastAsia="zh-CN"/>
        </w:rPr>
        <w:t>Most of the work will be conducted by</w:t>
      </w:r>
      <w:r>
        <w:rPr>
          <w:lang w:eastAsia="zh-CN"/>
        </w:rPr>
        <w:t xml:space="preserve"> </w:t>
      </w:r>
      <w:r w:rsidRPr="00B94C40">
        <w:rPr>
          <w:lang w:eastAsia="zh-CN"/>
        </w:rPr>
        <w:t xml:space="preserve">electronic correspondence and tele/video conference, with the possibility of holding </w:t>
      </w:r>
      <w:r>
        <w:rPr>
          <w:lang w:eastAsia="zh-CN"/>
        </w:rPr>
        <w:t>face-to-face</w:t>
      </w:r>
      <w:r w:rsidRPr="00B94C40">
        <w:rPr>
          <w:lang w:eastAsia="zh-CN"/>
        </w:rPr>
        <w:t xml:space="preserve"> meetings when deemed appropriate by the </w:t>
      </w:r>
      <w:r>
        <w:rPr>
          <w:lang w:eastAsia="zh-CN"/>
        </w:rPr>
        <w:t>co-c</w:t>
      </w:r>
      <w:r w:rsidRPr="00B94C40">
        <w:rPr>
          <w:lang w:eastAsia="zh-CN"/>
        </w:rPr>
        <w:t>hairs and if resources are available.</w:t>
      </w:r>
    </w:p>
    <w:p w14:paraId="1E824BBC" w14:textId="77777777" w:rsidR="00FF5C73" w:rsidRDefault="00FF5C73" w:rsidP="001A05EC">
      <w:pPr>
        <w:spacing w:before="240" w:after="240"/>
        <w:jc w:val="left"/>
        <w:rPr>
          <w:b/>
          <w:bCs/>
        </w:rPr>
      </w:pPr>
      <w:r>
        <w:rPr>
          <w:b/>
          <w:bCs/>
        </w:rPr>
        <w:t>Deliverables</w:t>
      </w:r>
    </w:p>
    <w:p w14:paraId="07A02080" w14:textId="77777777" w:rsidR="00FF5C73" w:rsidRPr="00E0246E" w:rsidRDefault="00FF5C73" w:rsidP="001A05EC">
      <w:pPr>
        <w:spacing w:after="120"/>
        <w:jc w:val="left"/>
      </w:pPr>
      <w:r w:rsidRPr="00E0246E">
        <w:t xml:space="preserve">Deliverables aligned with the work </w:t>
      </w:r>
      <w:r>
        <w:t>programme</w:t>
      </w:r>
      <w:r w:rsidRPr="00E0246E">
        <w:t xml:space="preserve"> of </w:t>
      </w:r>
      <w:r>
        <w:t>the Commission.</w:t>
      </w:r>
    </w:p>
    <w:p w14:paraId="250B80A1" w14:textId="77777777" w:rsidR="00BC133C" w:rsidRDefault="00BC133C" w:rsidP="001A05EC">
      <w:pPr>
        <w:pStyle w:val="WMOBodyText"/>
      </w:pPr>
    </w:p>
    <w:p w14:paraId="7760D236" w14:textId="28392659" w:rsidR="005D383E" w:rsidRDefault="005D383E" w:rsidP="005D383E">
      <w:pPr>
        <w:pStyle w:val="WMOBodyText"/>
        <w:jc w:val="center"/>
      </w:pPr>
      <w:r>
        <w:t>_______________</w:t>
      </w:r>
    </w:p>
    <w:sectPr w:rsidR="005D383E" w:rsidSect="00265A74">
      <w:headerReference w:type="even" r:id="rId24"/>
      <w:headerReference w:type="default" r:id="rId25"/>
      <w:headerReference w:type="first" r:id="rId2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A44DE" w14:textId="77777777" w:rsidR="00F071A1" w:rsidRDefault="00F071A1">
      <w:r>
        <w:separator/>
      </w:r>
    </w:p>
    <w:p w14:paraId="5C40AD52" w14:textId="77777777" w:rsidR="00F071A1" w:rsidRDefault="00F071A1"/>
    <w:p w14:paraId="3846173A" w14:textId="77777777" w:rsidR="00F071A1" w:rsidRDefault="00F071A1"/>
  </w:endnote>
  <w:endnote w:type="continuationSeparator" w:id="0">
    <w:p w14:paraId="3D0E9B78" w14:textId="77777777" w:rsidR="00F071A1" w:rsidRDefault="00F071A1">
      <w:r>
        <w:continuationSeparator/>
      </w:r>
    </w:p>
    <w:p w14:paraId="746F2AB9" w14:textId="77777777" w:rsidR="00F071A1" w:rsidRDefault="00F071A1"/>
    <w:p w14:paraId="67C6FD21" w14:textId="77777777" w:rsidR="00F071A1" w:rsidRDefault="00F071A1"/>
  </w:endnote>
  <w:endnote w:type="continuationNotice" w:id="1">
    <w:p w14:paraId="415CBA8B" w14:textId="77777777" w:rsidR="00F071A1" w:rsidRDefault="00F07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Bold">
    <w:panose1 w:val="020B0804030504040204"/>
    <w:charset w:val="00"/>
    <w:family w:val="roman"/>
    <w:notTrueType/>
    <w:pitch w:val="default"/>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64820" w14:textId="77777777" w:rsidR="00F071A1" w:rsidRDefault="00F071A1">
      <w:r>
        <w:separator/>
      </w:r>
    </w:p>
  </w:footnote>
  <w:footnote w:type="continuationSeparator" w:id="0">
    <w:p w14:paraId="208D4E93" w14:textId="77777777" w:rsidR="00F071A1" w:rsidRDefault="00F071A1">
      <w:r>
        <w:continuationSeparator/>
      </w:r>
    </w:p>
    <w:p w14:paraId="680C27A7" w14:textId="77777777" w:rsidR="00F071A1" w:rsidRDefault="00F071A1"/>
    <w:p w14:paraId="355A3219" w14:textId="77777777" w:rsidR="00F071A1" w:rsidRDefault="00F071A1"/>
  </w:footnote>
  <w:footnote w:type="continuationNotice" w:id="1">
    <w:p w14:paraId="2BAB95A3" w14:textId="77777777" w:rsidR="00F071A1" w:rsidRDefault="00F071A1"/>
  </w:footnote>
  <w:footnote w:id="2">
    <w:p w14:paraId="1FD2FC8B" w14:textId="77777777" w:rsidR="00815559" w:rsidRDefault="00815559" w:rsidP="00815559">
      <w:pPr>
        <w:pStyle w:val="FootnoteText"/>
      </w:pPr>
      <w:r>
        <w:rPr>
          <w:rStyle w:val="FootnoteReference"/>
        </w:rPr>
        <w:footnoteRef/>
      </w:r>
      <w:r>
        <w:t xml:space="preserve"> </w:t>
      </w:r>
      <w:hyperlink r:id="rId1" w:history="1">
        <w:r w:rsidRPr="0048249D">
          <w:rPr>
            <w:rStyle w:val="Hyperlink"/>
          </w:rPr>
          <w:t>https://library.wmo.int/records/item/67177-world-meteorological-congress</w:t>
        </w:r>
      </w:hyperlink>
    </w:p>
    <w:p w14:paraId="7C2F1CAE" w14:textId="77777777" w:rsidR="00815559" w:rsidRPr="004D1BB5" w:rsidRDefault="00815559" w:rsidP="00815559">
      <w:pPr>
        <w:pStyle w:val="FootnoteText"/>
        <w:rPr>
          <w:lang w:val="en-US"/>
        </w:rPr>
      </w:pPr>
      <w:r w:rsidRPr="004D1BB5">
        <w:rPr>
          <w:vertAlign w:val="superscript"/>
          <w:lang w:val="en-US"/>
        </w:rPr>
        <w:t>4</w:t>
      </w:r>
      <w:r>
        <w:rPr>
          <w:lang w:val="en-US"/>
        </w:rPr>
        <w:t xml:space="preserve"> </w:t>
      </w:r>
      <w:hyperlink r:id="rId2" w:history="1">
        <w:r w:rsidRPr="00553CC0">
          <w:rPr>
            <w:rStyle w:val="Hyperlink"/>
            <w:lang w:val="en-US"/>
          </w:rPr>
          <w:t>https://unfccc.int/sites/default/files/resource/cma2023_L17_adv.pdf</w:t>
        </w:r>
      </w:hyperlink>
      <w:r>
        <w:rPr>
          <w:lang w:val="en-US"/>
        </w:rPr>
        <w:t xml:space="preserve"> </w:t>
      </w:r>
    </w:p>
  </w:footnote>
  <w:footnote w:id="3">
    <w:p w14:paraId="366C3214" w14:textId="0BF8EBB6" w:rsidR="00815559" w:rsidRPr="00961635" w:rsidRDefault="00815559" w:rsidP="00815559">
      <w:pPr>
        <w:pStyle w:val="FootnoteText"/>
        <w:rPr>
          <w:lang w:val="en-US"/>
        </w:rPr>
      </w:pPr>
      <w:r>
        <w:rPr>
          <w:rStyle w:val="FootnoteReference"/>
        </w:rPr>
        <w:footnoteRef/>
      </w:r>
      <w:r>
        <w:t xml:space="preserve"> </w:t>
      </w:r>
      <w:r w:rsidRPr="00C74B8A">
        <w:t>https://library.wmo.int/records/item/68578-wmo-strategic-plan-2024</w:t>
      </w:r>
      <w:r w:rsidR="006245D4">
        <w:t>–2</w:t>
      </w:r>
      <w:r w:rsidRPr="00C74B8A">
        <w:t>027</w:t>
      </w:r>
    </w:p>
  </w:footnote>
  <w:footnote w:id="4">
    <w:p w14:paraId="6FC9EE46" w14:textId="77777777" w:rsidR="00953A61" w:rsidRPr="00953A61" w:rsidRDefault="00953A61">
      <w:pPr>
        <w:pStyle w:val="FootnoteText"/>
      </w:pPr>
      <w:r>
        <w:rPr>
          <w:rStyle w:val="FootnoteReference"/>
        </w:rPr>
        <w:footnoteRef/>
      </w:r>
      <w:r>
        <w:t xml:space="preserve"> </w:t>
      </w:r>
      <w:r w:rsidRPr="00953A61">
        <w:t>The Value of Surface-based Meteorological Observation Data</w:t>
      </w:r>
      <w:r>
        <w:t xml:space="preserve">, D. Kull et al., 2021, World Bank, </w:t>
      </w:r>
      <w:r w:rsidRPr="00953A61">
        <w:t>https://doi.org/10.1596/35178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851" w14:textId="77777777" w:rsidR="002E004A" w:rsidRDefault="00734DAF">
    <w:pPr>
      <w:pStyle w:val="Header"/>
    </w:pPr>
    <w:r>
      <w:rPr>
        <w:noProof/>
      </w:rPr>
      <w:pict w14:anchorId="4BE6A772">
        <v:shapetype id="_x0000_m10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AB29515">
        <v:shape id="_x0000_s1059" type="#_x0000_m1090" style="position:absolute;left:0;text-align:left;margin-left:0;margin-top:0;width:595.3pt;height:550pt;z-index:-251645952;mso-position-horizontal:left;mso-position-horizontal-relative:page;mso-position-vertical:top;mso-position-vertical-relative:page" o:preferrelative="t" o:allowincell="f">
          <v:imagedata r:id="rId1" o:title="docx4j-logo"/>
          <w10:wrap anchorx="page" anchory="page"/>
        </v:shape>
      </w:pict>
    </w:r>
  </w:p>
  <w:p w14:paraId="2A0382CD" w14:textId="77777777" w:rsidR="0099560F" w:rsidRDefault="0099560F"/>
  <w:p w14:paraId="63BDAEDD" w14:textId="77777777" w:rsidR="002E004A" w:rsidRDefault="00734DAF">
    <w:pPr>
      <w:pStyle w:val="Header"/>
    </w:pPr>
    <w:r>
      <w:rPr>
        <w:noProof/>
      </w:rPr>
      <w:pict w14:anchorId="600E2A35">
        <v:shapetype id="_x0000_m10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761C75">
        <v:shape id="_x0000_s1061" type="#_x0000_m1089" style="position:absolute;left:0;text-align:left;margin-left:0;margin-top:0;width:595.3pt;height:550pt;z-index:-251646976;mso-position-horizontal:left;mso-position-horizontal-relative:page;mso-position-vertical:top;mso-position-vertical-relative:page" o:preferrelative="t" o:allowincell="f">
          <v:imagedata r:id="rId1" o:title="docx4j-logo"/>
          <w10:wrap anchorx="page" anchory="page"/>
        </v:shape>
      </w:pict>
    </w:r>
  </w:p>
  <w:p w14:paraId="7EEA490F" w14:textId="77777777" w:rsidR="0099560F" w:rsidRDefault="0099560F"/>
  <w:p w14:paraId="7D01B4D7" w14:textId="77777777" w:rsidR="002E004A" w:rsidRDefault="00734DAF">
    <w:pPr>
      <w:pStyle w:val="Header"/>
    </w:pPr>
    <w:r>
      <w:rPr>
        <w:noProof/>
      </w:rPr>
      <w:pict w14:anchorId="402E68E1">
        <v:shapetype id="_x0000_m10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F7A584E">
        <v:shape id="_x0000_s1063" type="#_x0000_m1088" style="position:absolute;left:0;text-align:left;margin-left:0;margin-top:0;width:595.3pt;height:550pt;z-index:-251648000;mso-position-horizontal:left;mso-position-horizontal-relative:page;mso-position-vertical:top;mso-position-vertical-relative:page" o:preferrelative="t" o:allowincell="f">
          <v:imagedata r:id="rId1" o:title="docx4j-logo"/>
          <w10:wrap anchorx="page" anchory="page"/>
        </v:shape>
      </w:pict>
    </w:r>
  </w:p>
  <w:p w14:paraId="458387A1" w14:textId="77777777" w:rsidR="0099560F" w:rsidRDefault="0099560F"/>
  <w:p w14:paraId="61F6F823" w14:textId="77777777" w:rsidR="009E6133" w:rsidRDefault="00734DAF">
    <w:pPr>
      <w:pStyle w:val="Header"/>
    </w:pPr>
    <w:r>
      <w:rPr>
        <w:noProof/>
      </w:rPr>
      <w:pict w14:anchorId="239A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0;width:50pt;height:50pt;z-index:251648000;visibility:hidden">
          <v:path gradientshapeok="f"/>
          <o:lock v:ext="edit" selection="t"/>
        </v:shape>
      </w:pict>
    </w:r>
    <w:r>
      <w:pict w14:anchorId="77C61DEF">
        <v:shapetype id="_x0000_m10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77480C">
        <v:shape id="WordPictureWatermark835936646" o:spid="_x0000_s1079" type="#_x0000_m1087"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p w14:paraId="5A9A4FF3" w14:textId="77777777" w:rsidR="002E004A" w:rsidRDefault="002E004A"/>
  <w:p w14:paraId="6CF9F311" w14:textId="77777777" w:rsidR="008B417A" w:rsidRDefault="00734DAF">
    <w:pPr>
      <w:pStyle w:val="Header"/>
    </w:pPr>
    <w:r>
      <w:rPr>
        <w:noProof/>
      </w:rPr>
      <w:pict w14:anchorId="2913AF54">
        <v:shape id="_x0000_s1058" type="#_x0000_t75" style="position:absolute;left:0;text-align:left;margin-left:0;margin-top:0;width:50pt;height:50pt;z-index:251654144;visibility:hidden">
          <v:path gradientshapeok="f"/>
          <o:lock v:ext="edit" selection="t"/>
        </v:shape>
      </w:pict>
    </w:r>
    <w:r>
      <w:pict w14:anchorId="733A017B">
        <v:shape id="_x0000_s1078" type="#_x0000_t75" style="position:absolute;left:0;text-align:left;margin-left:0;margin-top:0;width:50pt;height:50pt;z-index:251649024;visibility:hidden">
          <v:path gradientshapeok="f"/>
          <o:lock v:ext="edit" selection="t"/>
        </v:shape>
      </w:pict>
    </w:r>
  </w:p>
  <w:p w14:paraId="4BEED28E" w14:textId="77777777" w:rsidR="009E6133" w:rsidRDefault="009E6133"/>
  <w:p w14:paraId="24106356" w14:textId="77777777" w:rsidR="00CE47E5" w:rsidRDefault="00734DAF">
    <w:pPr>
      <w:pStyle w:val="Header"/>
    </w:pPr>
    <w:r>
      <w:rPr>
        <w:noProof/>
      </w:rPr>
      <w:pict w14:anchorId="1357AEF7">
        <v:shape id="_x0000_s1040" type="#_x0000_t75" alt="" style="position:absolute;left:0;text-align:left;margin-left:0;margin-top:0;width:50pt;height:50pt;z-index:251676672;visibility:hidden;mso-wrap-edited:f;mso-width-percent:0;mso-height-percent:0;mso-width-percent:0;mso-height-percent:0">
          <v:path gradientshapeok="f"/>
          <o:lock v:ext="edit" selection="t"/>
        </v:shape>
      </w:pict>
    </w:r>
    <w:r>
      <w:pict w14:anchorId="25E00722">
        <v:shapetype id="_x0000_m10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3BF943D" w14:textId="77777777" w:rsidR="00ED2A35" w:rsidRDefault="00ED2A35"/>
  <w:p w14:paraId="07A6B245" w14:textId="77777777" w:rsidR="00A509C3" w:rsidRDefault="00734DAF">
    <w:pPr>
      <w:pStyle w:val="Header"/>
    </w:pPr>
    <w:r>
      <w:rPr>
        <w:noProof/>
      </w:rPr>
      <w:pict w14:anchorId="1E7E6F2E">
        <v:shape id="_x0000_s1038" type="#_x0000_m1086" alt="" style="position:absolute;left:0;text-align:left;margin-left:0;margin-top:0;width:50pt;height:50pt;z-index:2516592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37C0AA7">
        <v:shape id="_x0000_s1037" type="#_x0000_m1086" alt="" style="position:absolute;left:0;text-align:left;margin-left:0;margin-top:0;width:50pt;height:50pt;z-index:2516602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01D6" w14:textId="4DAA1909" w:rsidR="00A432CD" w:rsidRDefault="00D82E0D" w:rsidP="00B72444">
    <w:pPr>
      <w:pStyle w:val="Header"/>
    </w:pPr>
    <w:r>
      <w:t>INFCOM-3/Doc. 7.2</w:t>
    </w:r>
    <w:r w:rsidR="00A432CD" w:rsidRPr="00C2459D">
      <w:t xml:space="preserve">, DRAFT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734DAF">
      <w:pict w14:anchorId="78B1A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734DAF">
      <w:pict w14:anchorId="53185FCA">
        <v:shape id="_x0000_s1034" type="#_x0000_t75" alt="" style="position:absolute;left:0;text-align:left;margin-left:0;margin-top:0;width:50pt;height:50pt;z-index:251663360;visibility:hidden;mso-wrap-edited:f;mso-width-percent:0;mso-height-percent:0;mso-position-horizontal-relative:text;mso-position-vertical-relative:text;mso-width-percent:0;mso-height-percent:0">
          <v:path gradientshapeok="f"/>
          <o:lock v:ext="edit" selection="t"/>
        </v:shape>
      </w:pict>
    </w:r>
    <w:r w:rsidR="00734DAF">
      <w:pict w14:anchorId="691FA883">
        <v:shape id="_x0000_s1033" type="#_x0000_t75" alt="" style="position:absolute;left:0;text-align:left;margin-left:0;margin-top:0;width:50pt;height:50pt;z-index:251671552;visibility:hidden;mso-wrap-edited:f;mso-width-percent:0;mso-height-percent:0;mso-position-horizontal-relative:text;mso-position-vertical-relative:text;mso-width-percent:0;mso-height-percent:0">
          <v:path gradientshapeok="f"/>
          <o:lock v:ext="edit" selection="t"/>
        </v:shape>
      </w:pict>
    </w:r>
    <w:r w:rsidR="00734DAF">
      <w:pict w14:anchorId="7E90AB83">
        <v:shape id="_x0000_s1031" type="#_x0000_t75" alt="" style="position:absolute;left:0;text-align:left;margin-left:0;margin-top:0;width:50pt;height:50pt;z-index:251672576;visibility:hidden;mso-wrap-edited:f;mso-width-percent:0;mso-height-percent:0;mso-position-horizontal-relative:text;mso-position-vertical-relative:text;mso-width-percent:0;mso-height-percent:0">
          <v:path gradientshapeok="f"/>
          <o:lock v:ext="edit" selection="t"/>
        </v:shape>
      </w:pict>
    </w:r>
    <w:r w:rsidR="00734DAF">
      <w:pict w14:anchorId="0F10BF72">
        <v:shape id="_x0000_s1054" type="#_x0000_t75" style="position:absolute;left:0;text-align:left;margin-left:0;margin-top:0;width:50pt;height:50pt;z-index:251655168;visibility:hidden;mso-position-horizontal-relative:text;mso-position-vertical-relative:text">
          <v:path gradientshapeok="f"/>
          <o:lock v:ext="edit" selection="t"/>
        </v:shape>
      </w:pict>
    </w:r>
    <w:r w:rsidR="00734DAF">
      <w:pict w14:anchorId="108D3FD3">
        <v:shape id="_x0000_s1053" type="#_x0000_t75" style="position:absolute;left:0;text-align:left;margin-left:0;margin-top:0;width:50pt;height:50pt;z-index:251656192;visibility:hidden;mso-position-horizontal-relative:text;mso-position-vertical-relative:text">
          <v:path gradientshapeok="f"/>
          <o:lock v:ext="edit" selection="t"/>
        </v:shape>
      </w:pict>
    </w:r>
    <w:r w:rsidR="00734DAF">
      <w:pict w14:anchorId="15D6391A">
        <v:shape id="_x0000_s1076" type="#_x0000_t75" style="position:absolute;left:0;text-align:left;margin-left:0;margin-top:0;width:50pt;height:50pt;z-index:251650048;visibility:hidden;mso-position-horizontal-relative:text;mso-position-vertical-relative:text">
          <v:path gradientshapeok="f"/>
          <o:lock v:ext="edit" selection="t"/>
        </v:shape>
      </w:pict>
    </w:r>
    <w:r w:rsidR="00734DAF">
      <w:pict w14:anchorId="56595DCE">
        <v:shape id="_x0000_s1075" type="#_x0000_t75" style="position:absolute;left:0;text-align:left;margin-left:0;margin-top:0;width:50pt;height:50pt;z-index:251651072;visibility:hidden;mso-position-horizontal-relative:text;mso-position-vertical-relative:text">
          <v:path gradientshapeok="f"/>
          <o:lock v:ext="edit" selection="t"/>
        </v:shape>
      </w:pict>
    </w:r>
    <w:r w:rsidR="00734DAF">
      <w:pict w14:anchorId="3D708CFD">
        <v:shapetype id="_x0000_m10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734DAF">
      <w:pict w14:anchorId="4F828C32">
        <v:shapetype id="_x0000_m10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0535" w14:textId="12DC3D2F" w:rsidR="00A509C3" w:rsidRDefault="00734DAF">
    <w:pPr>
      <w:pStyle w:val="Header"/>
    </w:pPr>
    <w:r>
      <w:rPr>
        <w:noProof/>
      </w:rPr>
      <w:pict w14:anchorId="3A59D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0;margin-top:0;width:50pt;height:50pt;z-index:251673600;visibility:hidden;mso-wrap-edited:f;mso-width-percent:0;mso-height-percent:0;mso-width-percent:0;mso-height-percent:0">
          <v:path gradientshapeok="f"/>
          <o:lock v:ext="edit" selection="t"/>
        </v:shape>
      </w:pict>
    </w:r>
    <w:r>
      <w:pict w14:anchorId="22A6850A">
        <v:shape id="_x0000_s1028" type="#_x0000_t75" alt="" style="position:absolute;left:0;text-align:left;margin-left:0;margin-top:0;width:50pt;height:50pt;z-index:251674624;visibility:hidden;mso-wrap-edited:f;mso-width-percent:0;mso-height-percent:0;mso-width-percent:0;mso-height-percent:0">
          <v:path gradientshapeok="f"/>
          <o:lock v:ext="edit" selection="t"/>
        </v:shape>
      </w:pict>
    </w:r>
    <w:r>
      <w:pict w14:anchorId="694A9976">
        <v:shape id="_x0000_s1026" type="#_x0000_t75" alt="" style="position:absolute;left:0;text-align:left;margin-left:0;margin-top:0;width:50pt;height:50pt;z-index:251675648;visibility:hidden;mso-wrap-edited:f;mso-width-percent:0;mso-height-percent:0;mso-width-percent:0;mso-height-percent:0">
          <v:path gradientshapeok="f"/>
          <o:lock v:ext="edit" selection="t"/>
        </v:shape>
      </w:pict>
    </w:r>
    <w:r>
      <w:pict w14:anchorId="6DEE32FC">
        <v:shape id="_x0000_s1048" type="#_x0000_t75" style="position:absolute;left:0;text-align:left;margin-left:0;margin-top:0;width:50pt;height:50pt;z-index:251657216;visibility:hidden">
          <v:path gradientshapeok="f"/>
          <o:lock v:ext="edit" selection="t"/>
        </v:shape>
      </w:pict>
    </w:r>
    <w:r>
      <w:pict w14:anchorId="6626D5B2">
        <v:shape id="_x0000_s1047" type="#_x0000_t75" style="position:absolute;left:0;text-align:left;margin-left:0;margin-top:0;width:50pt;height:50pt;z-index:251658240;visibility:hidden">
          <v:path gradientshapeok="f"/>
          <o:lock v:ext="edit" selection="t"/>
        </v:shape>
      </w:pict>
    </w:r>
    <w:r>
      <w:pict w14:anchorId="7AE0FA15">
        <v:shape id="_x0000_s1070" type="#_x0000_t75" style="position:absolute;left:0;text-align:left;margin-left:0;margin-top:0;width:50pt;height:50pt;z-index:251652096;visibility:hidden">
          <v:path gradientshapeok="f"/>
          <o:lock v:ext="edit" selection="t"/>
        </v:shape>
      </w:pict>
    </w:r>
    <w:r>
      <w:pict w14:anchorId="23E6F177">
        <v:shape id="_x0000_s1069" type="#_x0000_t75" style="position:absolute;left:0;text-align:left;margin-left:0;margin-top:0;width:50pt;height:50pt;z-index:251653120;visibility:hidden">
          <v:path gradientshapeok="f"/>
          <o:lock v:ext="edit" selection="t"/>
        </v:shape>
      </w:pict>
    </w:r>
    <w:r>
      <w:pict w14:anchorId="6DCA2331">
        <v:shapetype id="_x0000_m10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013AD76">
        <v:shapetype id="_x0000_m10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9EE"/>
    <w:multiLevelType w:val="hybridMultilevel"/>
    <w:tmpl w:val="568A6C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74ABFD4">
      <w:numFmt w:val="bullet"/>
      <w:lvlText w:val="-"/>
      <w:lvlJc w:val="left"/>
      <w:pPr>
        <w:ind w:left="3240" w:hanging="720"/>
      </w:pPr>
      <w:rPr>
        <w:rFonts w:ascii="Calibri" w:eastAsiaTheme="majorEastAsia"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111493"/>
    <w:multiLevelType w:val="hybridMultilevel"/>
    <w:tmpl w:val="EE329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FCB6328"/>
    <w:multiLevelType w:val="hybridMultilevel"/>
    <w:tmpl w:val="6F625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F01CB"/>
    <w:multiLevelType w:val="hybridMultilevel"/>
    <w:tmpl w:val="0C1C0F0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5F12949"/>
    <w:multiLevelType w:val="hybridMultilevel"/>
    <w:tmpl w:val="06B6DD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F12DB"/>
    <w:multiLevelType w:val="hybridMultilevel"/>
    <w:tmpl w:val="14369A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B30C7"/>
    <w:multiLevelType w:val="hybridMultilevel"/>
    <w:tmpl w:val="1F3EFD28"/>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2EB528D"/>
    <w:multiLevelType w:val="hybridMultilevel"/>
    <w:tmpl w:val="5CC09C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EE42C8"/>
    <w:multiLevelType w:val="hybridMultilevel"/>
    <w:tmpl w:val="62C0EA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92F17"/>
    <w:multiLevelType w:val="hybridMultilevel"/>
    <w:tmpl w:val="9BA23B0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F1618A4"/>
    <w:multiLevelType w:val="hybridMultilevel"/>
    <w:tmpl w:val="183294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83A61"/>
    <w:multiLevelType w:val="hybridMultilevel"/>
    <w:tmpl w:val="C41A92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15D8E"/>
    <w:multiLevelType w:val="hybridMultilevel"/>
    <w:tmpl w:val="C97C10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404E9"/>
    <w:multiLevelType w:val="hybridMultilevel"/>
    <w:tmpl w:val="03ECD9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44640"/>
    <w:multiLevelType w:val="hybridMultilevel"/>
    <w:tmpl w:val="ACC6D6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471C1"/>
    <w:multiLevelType w:val="hybridMultilevel"/>
    <w:tmpl w:val="ADFAD76C"/>
    <w:lvl w:ilvl="0" w:tplc="04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6" w15:restartNumberingAfterBreak="0">
    <w:nsid w:val="6EAA33D2"/>
    <w:multiLevelType w:val="hybridMultilevel"/>
    <w:tmpl w:val="61A679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FA29D9"/>
    <w:multiLevelType w:val="hybridMultilevel"/>
    <w:tmpl w:val="47782E0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88938877">
    <w:abstractNumId w:val="0"/>
  </w:num>
  <w:num w:numId="2" w16cid:durableId="1772820414">
    <w:abstractNumId w:val="6"/>
  </w:num>
  <w:num w:numId="3" w16cid:durableId="1861117511">
    <w:abstractNumId w:val="1"/>
  </w:num>
  <w:num w:numId="4" w16cid:durableId="883366512">
    <w:abstractNumId w:val="15"/>
  </w:num>
  <w:num w:numId="5" w16cid:durableId="1457026458">
    <w:abstractNumId w:val="14"/>
  </w:num>
  <w:num w:numId="6" w16cid:durableId="2009627330">
    <w:abstractNumId w:val="3"/>
  </w:num>
  <w:num w:numId="7" w16cid:durableId="1439251439">
    <w:abstractNumId w:val="11"/>
  </w:num>
  <w:num w:numId="8" w16cid:durableId="1767143704">
    <w:abstractNumId w:val="12"/>
  </w:num>
  <w:num w:numId="9" w16cid:durableId="1957172572">
    <w:abstractNumId w:val="9"/>
  </w:num>
  <w:num w:numId="10" w16cid:durableId="340861796">
    <w:abstractNumId w:val="17"/>
  </w:num>
  <w:num w:numId="11" w16cid:durableId="1087266998">
    <w:abstractNumId w:val="4"/>
  </w:num>
  <w:num w:numId="12" w16cid:durableId="1483889594">
    <w:abstractNumId w:val="13"/>
  </w:num>
  <w:num w:numId="13" w16cid:durableId="2029790423">
    <w:abstractNumId w:val="2"/>
  </w:num>
  <w:num w:numId="14" w16cid:durableId="1879708098">
    <w:abstractNumId w:val="16"/>
  </w:num>
  <w:num w:numId="15" w16cid:durableId="312680074">
    <w:abstractNumId w:val="7"/>
  </w:num>
  <w:num w:numId="16" w16cid:durableId="444466370">
    <w:abstractNumId w:val="8"/>
  </w:num>
  <w:num w:numId="17" w16cid:durableId="1725250910">
    <w:abstractNumId w:val="10"/>
  </w:num>
  <w:num w:numId="18" w16cid:durableId="134481679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0D"/>
    <w:rsid w:val="00005301"/>
    <w:rsid w:val="000131F3"/>
    <w:rsid w:val="000133EE"/>
    <w:rsid w:val="000151F6"/>
    <w:rsid w:val="000206A8"/>
    <w:rsid w:val="0002700E"/>
    <w:rsid w:val="00027205"/>
    <w:rsid w:val="0003137A"/>
    <w:rsid w:val="00034FB5"/>
    <w:rsid w:val="00041171"/>
    <w:rsid w:val="00041727"/>
    <w:rsid w:val="0004226F"/>
    <w:rsid w:val="000444E5"/>
    <w:rsid w:val="00050F8E"/>
    <w:rsid w:val="000518BB"/>
    <w:rsid w:val="00056B03"/>
    <w:rsid w:val="00056FD4"/>
    <w:rsid w:val="000573AD"/>
    <w:rsid w:val="0006123B"/>
    <w:rsid w:val="00063B10"/>
    <w:rsid w:val="00064F6B"/>
    <w:rsid w:val="00072F17"/>
    <w:rsid w:val="000731AA"/>
    <w:rsid w:val="000806D8"/>
    <w:rsid w:val="00082C80"/>
    <w:rsid w:val="00083847"/>
    <w:rsid w:val="00083C36"/>
    <w:rsid w:val="00084D58"/>
    <w:rsid w:val="00086777"/>
    <w:rsid w:val="00092CAE"/>
    <w:rsid w:val="00095E48"/>
    <w:rsid w:val="000A184E"/>
    <w:rsid w:val="000A4F1C"/>
    <w:rsid w:val="000A5BF2"/>
    <w:rsid w:val="000A69BF"/>
    <w:rsid w:val="000B5B63"/>
    <w:rsid w:val="000C225A"/>
    <w:rsid w:val="000C30FE"/>
    <w:rsid w:val="000C6781"/>
    <w:rsid w:val="000D0753"/>
    <w:rsid w:val="000D6150"/>
    <w:rsid w:val="000E3B9A"/>
    <w:rsid w:val="000F0F07"/>
    <w:rsid w:val="000F5E49"/>
    <w:rsid w:val="000F7A87"/>
    <w:rsid w:val="00102EAE"/>
    <w:rsid w:val="001047DC"/>
    <w:rsid w:val="00105D2E"/>
    <w:rsid w:val="00111BFD"/>
    <w:rsid w:val="0011498B"/>
    <w:rsid w:val="00117AA6"/>
    <w:rsid w:val="00120147"/>
    <w:rsid w:val="00122AB9"/>
    <w:rsid w:val="00123140"/>
    <w:rsid w:val="00123D94"/>
    <w:rsid w:val="00130BBC"/>
    <w:rsid w:val="00133D13"/>
    <w:rsid w:val="00137E98"/>
    <w:rsid w:val="00150DBD"/>
    <w:rsid w:val="00154EF7"/>
    <w:rsid w:val="00156F9B"/>
    <w:rsid w:val="00163BA3"/>
    <w:rsid w:val="00166B31"/>
    <w:rsid w:val="00167D54"/>
    <w:rsid w:val="001754AE"/>
    <w:rsid w:val="00176AB5"/>
    <w:rsid w:val="00180771"/>
    <w:rsid w:val="00190854"/>
    <w:rsid w:val="001923DE"/>
    <w:rsid w:val="001930A3"/>
    <w:rsid w:val="00194722"/>
    <w:rsid w:val="00196EB8"/>
    <w:rsid w:val="001A05EC"/>
    <w:rsid w:val="001A0B45"/>
    <w:rsid w:val="001A25F0"/>
    <w:rsid w:val="001A341E"/>
    <w:rsid w:val="001B0CDF"/>
    <w:rsid w:val="001B0EA6"/>
    <w:rsid w:val="001B1CDF"/>
    <w:rsid w:val="001B2EC4"/>
    <w:rsid w:val="001B56F4"/>
    <w:rsid w:val="001C1BD3"/>
    <w:rsid w:val="001C5462"/>
    <w:rsid w:val="001D265C"/>
    <w:rsid w:val="001D2C70"/>
    <w:rsid w:val="001D3062"/>
    <w:rsid w:val="001D3CFB"/>
    <w:rsid w:val="001D559B"/>
    <w:rsid w:val="001D6302"/>
    <w:rsid w:val="001E2666"/>
    <w:rsid w:val="001E2C22"/>
    <w:rsid w:val="001E5B87"/>
    <w:rsid w:val="001E5C91"/>
    <w:rsid w:val="001E740C"/>
    <w:rsid w:val="001E7DD0"/>
    <w:rsid w:val="001F1BDA"/>
    <w:rsid w:val="001F3E4C"/>
    <w:rsid w:val="001F4BC9"/>
    <w:rsid w:val="001F5D39"/>
    <w:rsid w:val="0020095E"/>
    <w:rsid w:val="002034C6"/>
    <w:rsid w:val="00210BFE"/>
    <w:rsid w:val="00210D30"/>
    <w:rsid w:val="002204FD"/>
    <w:rsid w:val="00221020"/>
    <w:rsid w:val="00227029"/>
    <w:rsid w:val="002308B5"/>
    <w:rsid w:val="00233C0B"/>
    <w:rsid w:val="00234A34"/>
    <w:rsid w:val="00252253"/>
    <w:rsid w:val="00252261"/>
    <w:rsid w:val="0025255D"/>
    <w:rsid w:val="00255EE3"/>
    <w:rsid w:val="00256B3D"/>
    <w:rsid w:val="0026538A"/>
    <w:rsid w:val="00265A74"/>
    <w:rsid w:val="0026743C"/>
    <w:rsid w:val="00270480"/>
    <w:rsid w:val="00271F6C"/>
    <w:rsid w:val="00272189"/>
    <w:rsid w:val="002779AF"/>
    <w:rsid w:val="002823D8"/>
    <w:rsid w:val="002845DC"/>
    <w:rsid w:val="0028531A"/>
    <w:rsid w:val="00285446"/>
    <w:rsid w:val="00290082"/>
    <w:rsid w:val="00295593"/>
    <w:rsid w:val="002A00C0"/>
    <w:rsid w:val="002A354F"/>
    <w:rsid w:val="002A386C"/>
    <w:rsid w:val="002B09DF"/>
    <w:rsid w:val="002B1B06"/>
    <w:rsid w:val="002B2D7F"/>
    <w:rsid w:val="002B5199"/>
    <w:rsid w:val="002B540D"/>
    <w:rsid w:val="002B7A7E"/>
    <w:rsid w:val="002C1ED0"/>
    <w:rsid w:val="002C30BC"/>
    <w:rsid w:val="002C5965"/>
    <w:rsid w:val="002C5E15"/>
    <w:rsid w:val="002C7A88"/>
    <w:rsid w:val="002C7AB9"/>
    <w:rsid w:val="002D232B"/>
    <w:rsid w:val="002D2759"/>
    <w:rsid w:val="002D5E00"/>
    <w:rsid w:val="002D6DAC"/>
    <w:rsid w:val="002E004A"/>
    <w:rsid w:val="002E261D"/>
    <w:rsid w:val="002E3FAD"/>
    <w:rsid w:val="002E4E16"/>
    <w:rsid w:val="002F4150"/>
    <w:rsid w:val="002F6DAC"/>
    <w:rsid w:val="00301E8C"/>
    <w:rsid w:val="00302634"/>
    <w:rsid w:val="00303317"/>
    <w:rsid w:val="00307DDD"/>
    <w:rsid w:val="00313D98"/>
    <w:rsid w:val="003143C9"/>
    <w:rsid w:val="003146E9"/>
    <w:rsid w:val="00314D5D"/>
    <w:rsid w:val="00316AAB"/>
    <w:rsid w:val="00320009"/>
    <w:rsid w:val="0032424A"/>
    <w:rsid w:val="003245D3"/>
    <w:rsid w:val="00330AA3"/>
    <w:rsid w:val="00331584"/>
    <w:rsid w:val="00331964"/>
    <w:rsid w:val="003319B1"/>
    <w:rsid w:val="00334987"/>
    <w:rsid w:val="0033576E"/>
    <w:rsid w:val="00340C69"/>
    <w:rsid w:val="00341382"/>
    <w:rsid w:val="00342E34"/>
    <w:rsid w:val="00352509"/>
    <w:rsid w:val="00362A3B"/>
    <w:rsid w:val="00363A3A"/>
    <w:rsid w:val="0036535A"/>
    <w:rsid w:val="00371CF1"/>
    <w:rsid w:val="0037222D"/>
    <w:rsid w:val="00373128"/>
    <w:rsid w:val="003750C1"/>
    <w:rsid w:val="0038051E"/>
    <w:rsid w:val="00380AF7"/>
    <w:rsid w:val="00384971"/>
    <w:rsid w:val="00394A05"/>
    <w:rsid w:val="00397770"/>
    <w:rsid w:val="00397880"/>
    <w:rsid w:val="003A7016"/>
    <w:rsid w:val="003B0844"/>
    <w:rsid w:val="003B0C08"/>
    <w:rsid w:val="003B1F90"/>
    <w:rsid w:val="003C17A5"/>
    <w:rsid w:val="003C1843"/>
    <w:rsid w:val="003C336B"/>
    <w:rsid w:val="003D0113"/>
    <w:rsid w:val="003D1552"/>
    <w:rsid w:val="003D3328"/>
    <w:rsid w:val="003D5C2F"/>
    <w:rsid w:val="003D7F82"/>
    <w:rsid w:val="003E192F"/>
    <w:rsid w:val="003E381F"/>
    <w:rsid w:val="003E4046"/>
    <w:rsid w:val="003F003A"/>
    <w:rsid w:val="003F125B"/>
    <w:rsid w:val="003F7B3F"/>
    <w:rsid w:val="004058AD"/>
    <w:rsid w:val="0041078D"/>
    <w:rsid w:val="0041464A"/>
    <w:rsid w:val="00416F97"/>
    <w:rsid w:val="00417AF5"/>
    <w:rsid w:val="00425173"/>
    <w:rsid w:val="00427D8D"/>
    <w:rsid w:val="0043039B"/>
    <w:rsid w:val="00430A36"/>
    <w:rsid w:val="00432ED0"/>
    <w:rsid w:val="00436197"/>
    <w:rsid w:val="004423FE"/>
    <w:rsid w:val="00445C35"/>
    <w:rsid w:val="004504B6"/>
    <w:rsid w:val="00451C0D"/>
    <w:rsid w:val="00454B41"/>
    <w:rsid w:val="0045663A"/>
    <w:rsid w:val="0046344E"/>
    <w:rsid w:val="004667E7"/>
    <w:rsid w:val="004672CF"/>
    <w:rsid w:val="00470DEF"/>
    <w:rsid w:val="0047251E"/>
    <w:rsid w:val="00475797"/>
    <w:rsid w:val="00476D0A"/>
    <w:rsid w:val="004863E5"/>
    <w:rsid w:val="004875BA"/>
    <w:rsid w:val="00491024"/>
    <w:rsid w:val="0049253B"/>
    <w:rsid w:val="004A140B"/>
    <w:rsid w:val="004A4B47"/>
    <w:rsid w:val="004A7EDD"/>
    <w:rsid w:val="004B0EC9"/>
    <w:rsid w:val="004B1619"/>
    <w:rsid w:val="004B7BAA"/>
    <w:rsid w:val="004C2DF7"/>
    <w:rsid w:val="004C4E0B"/>
    <w:rsid w:val="004D13F3"/>
    <w:rsid w:val="004D497E"/>
    <w:rsid w:val="004D5ED6"/>
    <w:rsid w:val="004E16DF"/>
    <w:rsid w:val="004E4809"/>
    <w:rsid w:val="004E4CC3"/>
    <w:rsid w:val="004E5985"/>
    <w:rsid w:val="004E5F83"/>
    <w:rsid w:val="004E6352"/>
    <w:rsid w:val="004E6460"/>
    <w:rsid w:val="004F37D2"/>
    <w:rsid w:val="004F4C17"/>
    <w:rsid w:val="004F6B46"/>
    <w:rsid w:val="00504113"/>
    <w:rsid w:val="0050425E"/>
    <w:rsid w:val="00506FA6"/>
    <w:rsid w:val="00511999"/>
    <w:rsid w:val="005145D6"/>
    <w:rsid w:val="00521EA5"/>
    <w:rsid w:val="0052524E"/>
    <w:rsid w:val="00525B80"/>
    <w:rsid w:val="00527EFB"/>
    <w:rsid w:val="0053098F"/>
    <w:rsid w:val="00534BCF"/>
    <w:rsid w:val="00536B2E"/>
    <w:rsid w:val="00546D8E"/>
    <w:rsid w:val="00553738"/>
    <w:rsid w:val="00553F7E"/>
    <w:rsid w:val="00554567"/>
    <w:rsid w:val="00557B52"/>
    <w:rsid w:val="0056472A"/>
    <w:rsid w:val="00565AB0"/>
    <w:rsid w:val="0056646F"/>
    <w:rsid w:val="00571AE1"/>
    <w:rsid w:val="005801DF"/>
    <w:rsid w:val="00580322"/>
    <w:rsid w:val="00581B28"/>
    <w:rsid w:val="005859C2"/>
    <w:rsid w:val="00590E9D"/>
    <w:rsid w:val="00592267"/>
    <w:rsid w:val="0059421F"/>
    <w:rsid w:val="005A136D"/>
    <w:rsid w:val="005A5D9E"/>
    <w:rsid w:val="005B0AE2"/>
    <w:rsid w:val="005B1F2C"/>
    <w:rsid w:val="005B5F3C"/>
    <w:rsid w:val="005B7445"/>
    <w:rsid w:val="005C24AA"/>
    <w:rsid w:val="005C41F2"/>
    <w:rsid w:val="005C466D"/>
    <w:rsid w:val="005C7FA4"/>
    <w:rsid w:val="005D03D9"/>
    <w:rsid w:val="005D09ED"/>
    <w:rsid w:val="005D1EE8"/>
    <w:rsid w:val="005D383E"/>
    <w:rsid w:val="005D56AE"/>
    <w:rsid w:val="005D666D"/>
    <w:rsid w:val="005D7FD2"/>
    <w:rsid w:val="005E3A59"/>
    <w:rsid w:val="00604802"/>
    <w:rsid w:val="0061025E"/>
    <w:rsid w:val="00615AB0"/>
    <w:rsid w:val="00616247"/>
    <w:rsid w:val="0061778C"/>
    <w:rsid w:val="0062426E"/>
    <w:rsid w:val="006245D4"/>
    <w:rsid w:val="006279F7"/>
    <w:rsid w:val="006329A9"/>
    <w:rsid w:val="0063469C"/>
    <w:rsid w:val="00636B90"/>
    <w:rsid w:val="0064738B"/>
    <w:rsid w:val="006508EA"/>
    <w:rsid w:val="006525E0"/>
    <w:rsid w:val="00656BAB"/>
    <w:rsid w:val="00667E86"/>
    <w:rsid w:val="0068392D"/>
    <w:rsid w:val="00690591"/>
    <w:rsid w:val="00691F66"/>
    <w:rsid w:val="00697DB5"/>
    <w:rsid w:val="006A1B33"/>
    <w:rsid w:val="006A31E6"/>
    <w:rsid w:val="006A3EF4"/>
    <w:rsid w:val="006A492A"/>
    <w:rsid w:val="006B5C72"/>
    <w:rsid w:val="006B7C5A"/>
    <w:rsid w:val="006C289D"/>
    <w:rsid w:val="006C6259"/>
    <w:rsid w:val="006D0310"/>
    <w:rsid w:val="006D2009"/>
    <w:rsid w:val="006D5576"/>
    <w:rsid w:val="006E4BA6"/>
    <w:rsid w:val="006E766D"/>
    <w:rsid w:val="006F4B29"/>
    <w:rsid w:val="006F67BD"/>
    <w:rsid w:val="006F6CE9"/>
    <w:rsid w:val="0070517C"/>
    <w:rsid w:val="00705C9F"/>
    <w:rsid w:val="00714B2E"/>
    <w:rsid w:val="00716951"/>
    <w:rsid w:val="00716E9F"/>
    <w:rsid w:val="00720F6B"/>
    <w:rsid w:val="007276A1"/>
    <w:rsid w:val="00730ADA"/>
    <w:rsid w:val="00732C37"/>
    <w:rsid w:val="00735D9E"/>
    <w:rsid w:val="00745A09"/>
    <w:rsid w:val="00747091"/>
    <w:rsid w:val="00751C4B"/>
    <w:rsid w:val="00751EAF"/>
    <w:rsid w:val="00754CF7"/>
    <w:rsid w:val="00757B0D"/>
    <w:rsid w:val="00761320"/>
    <w:rsid w:val="0076444E"/>
    <w:rsid w:val="007651B1"/>
    <w:rsid w:val="007666EB"/>
    <w:rsid w:val="00767CE1"/>
    <w:rsid w:val="00771A68"/>
    <w:rsid w:val="00773E9F"/>
    <w:rsid w:val="007744D2"/>
    <w:rsid w:val="00784300"/>
    <w:rsid w:val="00786136"/>
    <w:rsid w:val="00787F76"/>
    <w:rsid w:val="007930A6"/>
    <w:rsid w:val="007A6F6B"/>
    <w:rsid w:val="007B05CF"/>
    <w:rsid w:val="007B0BF9"/>
    <w:rsid w:val="007C212A"/>
    <w:rsid w:val="007C2A7F"/>
    <w:rsid w:val="007D0438"/>
    <w:rsid w:val="007D128A"/>
    <w:rsid w:val="007D42F8"/>
    <w:rsid w:val="007D5B3C"/>
    <w:rsid w:val="007D7C8F"/>
    <w:rsid w:val="007E7D21"/>
    <w:rsid w:val="007E7DBD"/>
    <w:rsid w:val="007F2A87"/>
    <w:rsid w:val="007F482F"/>
    <w:rsid w:val="007F5D4F"/>
    <w:rsid w:val="007F6078"/>
    <w:rsid w:val="007F6ABE"/>
    <w:rsid w:val="007F7C94"/>
    <w:rsid w:val="0080398D"/>
    <w:rsid w:val="00803B19"/>
    <w:rsid w:val="00805174"/>
    <w:rsid w:val="008054A2"/>
    <w:rsid w:val="00806385"/>
    <w:rsid w:val="00807CC5"/>
    <w:rsid w:val="00807ED7"/>
    <w:rsid w:val="0081483C"/>
    <w:rsid w:val="00814CC6"/>
    <w:rsid w:val="00815559"/>
    <w:rsid w:val="0082224C"/>
    <w:rsid w:val="00826D53"/>
    <w:rsid w:val="008273AA"/>
    <w:rsid w:val="00831751"/>
    <w:rsid w:val="00833369"/>
    <w:rsid w:val="00833BB8"/>
    <w:rsid w:val="00835B42"/>
    <w:rsid w:val="00837CBE"/>
    <w:rsid w:val="00842A4E"/>
    <w:rsid w:val="00846D31"/>
    <w:rsid w:val="00847D99"/>
    <w:rsid w:val="0085038E"/>
    <w:rsid w:val="0085230A"/>
    <w:rsid w:val="00855757"/>
    <w:rsid w:val="00860B9A"/>
    <w:rsid w:val="0086271D"/>
    <w:rsid w:val="0086420B"/>
    <w:rsid w:val="00864DBF"/>
    <w:rsid w:val="00865AE2"/>
    <w:rsid w:val="008663C8"/>
    <w:rsid w:val="008675F5"/>
    <w:rsid w:val="00877BBB"/>
    <w:rsid w:val="0088163A"/>
    <w:rsid w:val="00887C1E"/>
    <w:rsid w:val="00893376"/>
    <w:rsid w:val="0089601F"/>
    <w:rsid w:val="008968B1"/>
    <w:rsid w:val="008970B8"/>
    <w:rsid w:val="008A7313"/>
    <w:rsid w:val="008A7D91"/>
    <w:rsid w:val="008B37CA"/>
    <w:rsid w:val="008B417A"/>
    <w:rsid w:val="008B7FC7"/>
    <w:rsid w:val="008C15B9"/>
    <w:rsid w:val="008C4337"/>
    <w:rsid w:val="008C4F06"/>
    <w:rsid w:val="008D0C90"/>
    <w:rsid w:val="008E1E4A"/>
    <w:rsid w:val="008E4F77"/>
    <w:rsid w:val="008E73A4"/>
    <w:rsid w:val="008F0615"/>
    <w:rsid w:val="008F06A1"/>
    <w:rsid w:val="008F103E"/>
    <w:rsid w:val="008F1FDB"/>
    <w:rsid w:val="008F36FB"/>
    <w:rsid w:val="00902EA9"/>
    <w:rsid w:val="0090427F"/>
    <w:rsid w:val="00920506"/>
    <w:rsid w:val="00931DEB"/>
    <w:rsid w:val="00933957"/>
    <w:rsid w:val="009356FA"/>
    <w:rsid w:val="00942A77"/>
    <w:rsid w:val="0094603B"/>
    <w:rsid w:val="009504A1"/>
    <w:rsid w:val="00950605"/>
    <w:rsid w:val="00950A39"/>
    <w:rsid w:val="00952233"/>
    <w:rsid w:val="00952678"/>
    <w:rsid w:val="00953A61"/>
    <w:rsid w:val="00954446"/>
    <w:rsid w:val="00954D66"/>
    <w:rsid w:val="00961833"/>
    <w:rsid w:val="00963F8F"/>
    <w:rsid w:val="00973C62"/>
    <w:rsid w:val="00975D76"/>
    <w:rsid w:val="00982E51"/>
    <w:rsid w:val="009874B9"/>
    <w:rsid w:val="00993581"/>
    <w:rsid w:val="0099560F"/>
    <w:rsid w:val="009A288C"/>
    <w:rsid w:val="009A64C1"/>
    <w:rsid w:val="009B6697"/>
    <w:rsid w:val="009C2B43"/>
    <w:rsid w:val="009C2EA4"/>
    <w:rsid w:val="009C4C04"/>
    <w:rsid w:val="009D5213"/>
    <w:rsid w:val="009E1C95"/>
    <w:rsid w:val="009E243C"/>
    <w:rsid w:val="009E6133"/>
    <w:rsid w:val="009F196A"/>
    <w:rsid w:val="009F443D"/>
    <w:rsid w:val="009F669B"/>
    <w:rsid w:val="009F7566"/>
    <w:rsid w:val="009F7F18"/>
    <w:rsid w:val="00A02A72"/>
    <w:rsid w:val="00A04118"/>
    <w:rsid w:val="00A04AA0"/>
    <w:rsid w:val="00A06BFE"/>
    <w:rsid w:val="00A10C0A"/>
    <w:rsid w:val="00A10F5D"/>
    <w:rsid w:val="00A1199A"/>
    <w:rsid w:val="00A1243C"/>
    <w:rsid w:val="00A135AE"/>
    <w:rsid w:val="00A14AF1"/>
    <w:rsid w:val="00A15079"/>
    <w:rsid w:val="00A16891"/>
    <w:rsid w:val="00A268CE"/>
    <w:rsid w:val="00A27018"/>
    <w:rsid w:val="00A332E8"/>
    <w:rsid w:val="00A35AF5"/>
    <w:rsid w:val="00A35DDF"/>
    <w:rsid w:val="00A36CBA"/>
    <w:rsid w:val="00A37FBF"/>
    <w:rsid w:val="00A432CD"/>
    <w:rsid w:val="00A45741"/>
    <w:rsid w:val="00A47EF6"/>
    <w:rsid w:val="00A50291"/>
    <w:rsid w:val="00A509C3"/>
    <w:rsid w:val="00A530E4"/>
    <w:rsid w:val="00A604CD"/>
    <w:rsid w:val="00A60FE6"/>
    <w:rsid w:val="00A612EC"/>
    <w:rsid w:val="00A622F5"/>
    <w:rsid w:val="00A624C0"/>
    <w:rsid w:val="00A654BE"/>
    <w:rsid w:val="00A66DD6"/>
    <w:rsid w:val="00A7081D"/>
    <w:rsid w:val="00A73485"/>
    <w:rsid w:val="00A75018"/>
    <w:rsid w:val="00A771FD"/>
    <w:rsid w:val="00A80767"/>
    <w:rsid w:val="00A80990"/>
    <w:rsid w:val="00A818AA"/>
    <w:rsid w:val="00A81C90"/>
    <w:rsid w:val="00A84B75"/>
    <w:rsid w:val="00A850AB"/>
    <w:rsid w:val="00A8713F"/>
    <w:rsid w:val="00A874EF"/>
    <w:rsid w:val="00A93BB0"/>
    <w:rsid w:val="00A94B5C"/>
    <w:rsid w:val="00A95415"/>
    <w:rsid w:val="00A96A87"/>
    <w:rsid w:val="00A975AD"/>
    <w:rsid w:val="00AA3C89"/>
    <w:rsid w:val="00AA71EA"/>
    <w:rsid w:val="00AB32BD"/>
    <w:rsid w:val="00AB40E6"/>
    <w:rsid w:val="00AB4723"/>
    <w:rsid w:val="00AC4CDB"/>
    <w:rsid w:val="00AC583C"/>
    <w:rsid w:val="00AC70FE"/>
    <w:rsid w:val="00AD3AA3"/>
    <w:rsid w:val="00AD4358"/>
    <w:rsid w:val="00AE09EB"/>
    <w:rsid w:val="00AF4245"/>
    <w:rsid w:val="00AF61E1"/>
    <w:rsid w:val="00AF638A"/>
    <w:rsid w:val="00B00141"/>
    <w:rsid w:val="00B009AA"/>
    <w:rsid w:val="00B00ECE"/>
    <w:rsid w:val="00B030C8"/>
    <w:rsid w:val="00B039C0"/>
    <w:rsid w:val="00B03A09"/>
    <w:rsid w:val="00B0556A"/>
    <w:rsid w:val="00B056E7"/>
    <w:rsid w:val="00B05B71"/>
    <w:rsid w:val="00B10035"/>
    <w:rsid w:val="00B15C76"/>
    <w:rsid w:val="00B165E6"/>
    <w:rsid w:val="00B235DB"/>
    <w:rsid w:val="00B424D9"/>
    <w:rsid w:val="00B447C0"/>
    <w:rsid w:val="00B52510"/>
    <w:rsid w:val="00B53E53"/>
    <w:rsid w:val="00B548A2"/>
    <w:rsid w:val="00B56934"/>
    <w:rsid w:val="00B60CE5"/>
    <w:rsid w:val="00B62F03"/>
    <w:rsid w:val="00B72444"/>
    <w:rsid w:val="00B877F4"/>
    <w:rsid w:val="00B91390"/>
    <w:rsid w:val="00B93B62"/>
    <w:rsid w:val="00B94AD0"/>
    <w:rsid w:val="00B953D1"/>
    <w:rsid w:val="00B96D93"/>
    <w:rsid w:val="00BA30D0"/>
    <w:rsid w:val="00BA42BF"/>
    <w:rsid w:val="00BA4856"/>
    <w:rsid w:val="00BB0D32"/>
    <w:rsid w:val="00BC133C"/>
    <w:rsid w:val="00BC27DC"/>
    <w:rsid w:val="00BC76B5"/>
    <w:rsid w:val="00BD5420"/>
    <w:rsid w:val="00BF5191"/>
    <w:rsid w:val="00C04BD2"/>
    <w:rsid w:val="00C13EEC"/>
    <w:rsid w:val="00C14689"/>
    <w:rsid w:val="00C156A4"/>
    <w:rsid w:val="00C1644B"/>
    <w:rsid w:val="00C20FAA"/>
    <w:rsid w:val="00C23509"/>
    <w:rsid w:val="00C2459D"/>
    <w:rsid w:val="00C26E31"/>
    <w:rsid w:val="00C2755A"/>
    <w:rsid w:val="00C316F1"/>
    <w:rsid w:val="00C42C95"/>
    <w:rsid w:val="00C4470F"/>
    <w:rsid w:val="00C455B6"/>
    <w:rsid w:val="00C50727"/>
    <w:rsid w:val="00C5507B"/>
    <w:rsid w:val="00C55E5B"/>
    <w:rsid w:val="00C60019"/>
    <w:rsid w:val="00C610CF"/>
    <w:rsid w:val="00C617BC"/>
    <w:rsid w:val="00C62739"/>
    <w:rsid w:val="00C673F1"/>
    <w:rsid w:val="00C720A4"/>
    <w:rsid w:val="00C74849"/>
    <w:rsid w:val="00C74F59"/>
    <w:rsid w:val="00C7611C"/>
    <w:rsid w:val="00C80F80"/>
    <w:rsid w:val="00C9224A"/>
    <w:rsid w:val="00C94097"/>
    <w:rsid w:val="00CA4269"/>
    <w:rsid w:val="00CA48CA"/>
    <w:rsid w:val="00CA7330"/>
    <w:rsid w:val="00CB1C84"/>
    <w:rsid w:val="00CB35C3"/>
    <w:rsid w:val="00CB3F21"/>
    <w:rsid w:val="00CB5363"/>
    <w:rsid w:val="00CB64F0"/>
    <w:rsid w:val="00CC2909"/>
    <w:rsid w:val="00CD0549"/>
    <w:rsid w:val="00CD6611"/>
    <w:rsid w:val="00CE47E5"/>
    <w:rsid w:val="00CE6B3C"/>
    <w:rsid w:val="00D05E6F"/>
    <w:rsid w:val="00D14006"/>
    <w:rsid w:val="00D16766"/>
    <w:rsid w:val="00D20296"/>
    <w:rsid w:val="00D2231A"/>
    <w:rsid w:val="00D276BD"/>
    <w:rsid w:val="00D27929"/>
    <w:rsid w:val="00D30E7D"/>
    <w:rsid w:val="00D33442"/>
    <w:rsid w:val="00D4100F"/>
    <w:rsid w:val="00D419C6"/>
    <w:rsid w:val="00D44BAD"/>
    <w:rsid w:val="00D45B55"/>
    <w:rsid w:val="00D4785A"/>
    <w:rsid w:val="00D52E43"/>
    <w:rsid w:val="00D603A0"/>
    <w:rsid w:val="00D6068B"/>
    <w:rsid w:val="00D62BFC"/>
    <w:rsid w:val="00D664D7"/>
    <w:rsid w:val="00D67E1E"/>
    <w:rsid w:val="00D7097B"/>
    <w:rsid w:val="00D7197D"/>
    <w:rsid w:val="00D72BC4"/>
    <w:rsid w:val="00D72C89"/>
    <w:rsid w:val="00D815FC"/>
    <w:rsid w:val="00D82E0D"/>
    <w:rsid w:val="00D84885"/>
    <w:rsid w:val="00D8517B"/>
    <w:rsid w:val="00D91DFA"/>
    <w:rsid w:val="00DA159A"/>
    <w:rsid w:val="00DA469C"/>
    <w:rsid w:val="00DA695C"/>
    <w:rsid w:val="00DB1AB2"/>
    <w:rsid w:val="00DB1C53"/>
    <w:rsid w:val="00DC17C2"/>
    <w:rsid w:val="00DC45FE"/>
    <w:rsid w:val="00DC4FDF"/>
    <w:rsid w:val="00DC66F0"/>
    <w:rsid w:val="00DD3105"/>
    <w:rsid w:val="00DD3A65"/>
    <w:rsid w:val="00DD62C6"/>
    <w:rsid w:val="00DE3B92"/>
    <w:rsid w:val="00DE48B4"/>
    <w:rsid w:val="00DE5ACA"/>
    <w:rsid w:val="00DE7137"/>
    <w:rsid w:val="00DF18E4"/>
    <w:rsid w:val="00E00498"/>
    <w:rsid w:val="00E108B5"/>
    <w:rsid w:val="00E1464C"/>
    <w:rsid w:val="00E14ADB"/>
    <w:rsid w:val="00E16E0E"/>
    <w:rsid w:val="00E21E74"/>
    <w:rsid w:val="00E22F78"/>
    <w:rsid w:val="00E2425D"/>
    <w:rsid w:val="00E24F87"/>
    <w:rsid w:val="00E2617A"/>
    <w:rsid w:val="00E26C01"/>
    <w:rsid w:val="00E273FB"/>
    <w:rsid w:val="00E31CD4"/>
    <w:rsid w:val="00E46103"/>
    <w:rsid w:val="00E538E6"/>
    <w:rsid w:val="00E56696"/>
    <w:rsid w:val="00E62AF9"/>
    <w:rsid w:val="00E74332"/>
    <w:rsid w:val="00E768A9"/>
    <w:rsid w:val="00E77399"/>
    <w:rsid w:val="00E802A2"/>
    <w:rsid w:val="00E8410F"/>
    <w:rsid w:val="00E85C0B"/>
    <w:rsid w:val="00E86FB8"/>
    <w:rsid w:val="00EA7089"/>
    <w:rsid w:val="00EB0ADE"/>
    <w:rsid w:val="00EB13D7"/>
    <w:rsid w:val="00EB1E83"/>
    <w:rsid w:val="00ED095A"/>
    <w:rsid w:val="00ED22CB"/>
    <w:rsid w:val="00ED2A35"/>
    <w:rsid w:val="00ED4BB1"/>
    <w:rsid w:val="00ED67AF"/>
    <w:rsid w:val="00EE11F0"/>
    <w:rsid w:val="00EE128C"/>
    <w:rsid w:val="00EE4C48"/>
    <w:rsid w:val="00EE5D2E"/>
    <w:rsid w:val="00EE6E35"/>
    <w:rsid w:val="00EE7E6F"/>
    <w:rsid w:val="00EF66D9"/>
    <w:rsid w:val="00EF68E3"/>
    <w:rsid w:val="00EF6BA5"/>
    <w:rsid w:val="00EF780D"/>
    <w:rsid w:val="00EF7A98"/>
    <w:rsid w:val="00F0267E"/>
    <w:rsid w:val="00F03322"/>
    <w:rsid w:val="00F071A1"/>
    <w:rsid w:val="00F071B2"/>
    <w:rsid w:val="00F11B47"/>
    <w:rsid w:val="00F15072"/>
    <w:rsid w:val="00F1658C"/>
    <w:rsid w:val="00F2412D"/>
    <w:rsid w:val="00F25D8D"/>
    <w:rsid w:val="00F2718F"/>
    <w:rsid w:val="00F3069C"/>
    <w:rsid w:val="00F3603E"/>
    <w:rsid w:val="00F40EBA"/>
    <w:rsid w:val="00F44CCB"/>
    <w:rsid w:val="00F474C9"/>
    <w:rsid w:val="00F50E0D"/>
    <w:rsid w:val="00F5126B"/>
    <w:rsid w:val="00F516C8"/>
    <w:rsid w:val="00F54EA3"/>
    <w:rsid w:val="00F553DB"/>
    <w:rsid w:val="00F61675"/>
    <w:rsid w:val="00F6686B"/>
    <w:rsid w:val="00F67529"/>
    <w:rsid w:val="00F67F74"/>
    <w:rsid w:val="00F712B3"/>
    <w:rsid w:val="00F71E9F"/>
    <w:rsid w:val="00F73B99"/>
    <w:rsid w:val="00F73DCD"/>
    <w:rsid w:val="00F73DE3"/>
    <w:rsid w:val="00F744BF"/>
    <w:rsid w:val="00F7632C"/>
    <w:rsid w:val="00F77219"/>
    <w:rsid w:val="00F84DD2"/>
    <w:rsid w:val="00F869AB"/>
    <w:rsid w:val="00F90512"/>
    <w:rsid w:val="00F92240"/>
    <w:rsid w:val="00F95439"/>
    <w:rsid w:val="00FA6CB8"/>
    <w:rsid w:val="00FA7416"/>
    <w:rsid w:val="00FB0872"/>
    <w:rsid w:val="00FB54CC"/>
    <w:rsid w:val="00FD1A37"/>
    <w:rsid w:val="00FD4E5B"/>
    <w:rsid w:val="00FE289E"/>
    <w:rsid w:val="00FE4EE0"/>
    <w:rsid w:val="00FF0F9A"/>
    <w:rsid w:val="00FF582E"/>
    <w:rsid w:val="00FF5C73"/>
    <w:rsid w:val="21C43079"/>
    <w:rsid w:val="25B5EB80"/>
    <w:rsid w:val="284FF725"/>
    <w:rsid w:val="34F1DAA5"/>
    <w:rsid w:val="3FA571E7"/>
    <w:rsid w:val="4B2172D4"/>
    <w:rsid w:val="55BCAF85"/>
    <w:rsid w:val="572FE9AA"/>
    <w:rsid w:val="70D0B8AB"/>
    <w:rsid w:val="7682E29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919AF2"/>
  <w15:docId w15:val="{56D02C31-5E54-47EA-9F14-8E900B32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52524E"/>
  </w:style>
  <w:style w:type="paragraph" w:styleId="Revision">
    <w:name w:val="Revision"/>
    <w:hidden/>
    <w:uiPriority w:val="99"/>
    <w:semiHidden/>
    <w:rsid w:val="00887C1E"/>
    <w:rPr>
      <w:rFonts w:ascii="Verdana" w:eastAsia="Arial" w:hAnsi="Verdana" w:cs="Arial"/>
      <w:lang w:val="en-GB" w:eastAsia="en-US"/>
    </w:rPr>
  </w:style>
  <w:style w:type="numbering" w:customStyle="1" w:styleId="NoList1">
    <w:name w:val="No List1"/>
    <w:next w:val="NoList"/>
    <w:uiPriority w:val="99"/>
    <w:semiHidden/>
    <w:unhideWhenUsed/>
    <w:rsid w:val="00815559"/>
  </w:style>
  <w:style w:type="paragraph" w:styleId="ListParagraph">
    <w:name w:val="List Paragraph"/>
    <w:basedOn w:val="Normal"/>
    <w:uiPriority w:val="34"/>
    <w:qFormat/>
    <w:rsid w:val="00815559"/>
    <w:pPr>
      <w:tabs>
        <w:tab w:val="clear" w:pos="1134"/>
      </w:tabs>
      <w:ind w:left="720"/>
      <w:contextualSpacing/>
      <w:jc w:val="left"/>
    </w:pPr>
    <w:rPr>
      <w:rFonts w:ascii="Calibri" w:eastAsia="SimSun" w:hAnsi="Calibri"/>
      <w:kern w:val="2"/>
      <w:sz w:val="24"/>
      <w:szCs w:val="24"/>
      <w:lang w:val="en-US"/>
      <w14:ligatures w14:val="standardContextual"/>
    </w:rPr>
  </w:style>
  <w:style w:type="character" w:customStyle="1" w:styleId="CommentTextChar">
    <w:name w:val="Comment Text Char"/>
    <w:basedOn w:val="DefaultParagraphFont"/>
    <w:link w:val="CommentText"/>
    <w:uiPriority w:val="99"/>
    <w:rsid w:val="00815559"/>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815559"/>
    <w:rPr>
      <w:rFonts w:ascii="Verdana" w:eastAsia="Arial" w:hAnsi="Verdana" w:cs="Arial"/>
      <w:b/>
      <w:bCs/>
      <w:lang w:val="en-GB" w:eastAsia="en-US"/>
    </w:rPr>
  </w:style>
  <w:style w:type="character" w:customStyle="1" w:styleId="HeaderChar">
    <w:name w:val="Header Char"/>
    <w:basedOn w:val="DefaultParagraphFont"/>
    <w:link w:val="Header"/>
    <w:uiPriority w:val="99"/>
    <w:rsid w:val="00815559"/>
    <w:rPr>
      <w:rFonts w:ascii="Verdana" w:eastAsia="Arial" w:hAnsi="Verdana" w:cs="Arial"/>
      <w:lang w:val="en-GB" w:eastAsia="en-US"/>
    </w:rPr>
  </w:style>
  <w:style w:type="character" w:customStyle="1" w:styleId="FooterChar">
    <w:name w:val="Footer Char"/>
    <w:basedOn w:val="DefaultParagraphFont"/>
    <w:link w:val="Footer"/>
    <w:uiPriority w:val="99"/>
    <w:rsid w:val="00815559"/>
    <w:rPr>
      <w:rFonts w:ascii="Verdana" w:eastAsia="Arial" w:hAnsi="Verdana" w:cs="Arial"/>
      <w:lang w:val="en-GB" w:eastAsia="en-US"/>
    </w:rPr>
  </w:style>
  <w:style w:type="character" w:customStyle="1" w:styleId="eop">
    <w:name w:val="eop"/>
    <w:basedOn w:val="DefaultParagraphFont"/>
    <w:rsid w:val="00815559"/>
  </w:style>
  <w:style w:type="numbering" w:customStyle="1" w:styleId="NoList11">
    <w:name w:val="No List11"/>
    <w:next w:val="NoList"/>
    <w:uiPriority w:val="99"/>
    <w:semiHidden/>
    <w:unhideWhenUsed/>
    <w:rsid w:val="00815559"/>
  </w:style>
  <w:style w:type="table" w:customStyle="1" w:styleId="TableGrid1">
    <w:name w:val="Table Grid1"/>
    <w:basedOn w:val="TableNormal"/>
    <w:next w:val="TableGrid"/>
    <w:uiPriority w:val="39"/>
    <w:rsid w:val="008155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1555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815559"/>
    <w:rPr>
      <w:rFonts w:ascii="Segoe UI" w:hAnsi="Segoe UI" w:cs="Segoe UI" w:hint="default"/>
      <w:sz w:val="18"/>
      <w:szCs w:val="18"/>
    </w:rPr>
  </w:style>
  <w:style w:type="character" w:customStyle="1" w:styleId="author">
    <w:name w:val="author"/>
    <w:basedOn w:val="DefaultParagraphFont"/>
    <w:rsid w:val="00815559"/>
  </w:style>
  <w:style w:type="character" w:customStyle="1" w:styleId="publication-statuscitation-doi">
    <w:name w:val="publication-status__citation-doi"/>
    <w:basedOn w:val="DefaultParagraphFont"/>
    <w:rsid w:val="00815559"/>
  </w:style>
  <w:style w:type="character" w:styleId="Mention">
    <w:name w:val="Mention"/>
    <w:basedOn w:val="DefaultParagraphFont"/>
    <w:uiPriority w:val="99"/>
    <w:unhideWhenUsed/>
    <w:rsid w:val="00815559"/>
    <w:rPr>
      <w:color w:val="2B579A"/>
      <w:shd w:val="clear" w:color="auto" w:fill="E1DFDD"/>
    </w:rPr>
  </w:style>
  <w:style w:type="paragraph" w:customStyle="1" w:styleId="Caption1">
    <w:name w:val="Caption1"/>
    <w:basedOn w:val="Normal"/>
    <w:next w:val="Normal"/>
    <w:uiPriority w:val="35"/>
    <w:unhideWhenUsed/>
    <w:qFormat/>
    <w:rsid w:val="00815559"/>
    <w:pPr>
      <w:tabs>
        <w:tab w:val="clear" w:pos="1134"/>
      </w:tabs>
      <w:spacing w:after="200"/>
      <w:jc w:val="left"/>
    </w:pPr>
    <w:rPr>
      <w:rFonts w:ascii="Calibri" w:eastAsia="SimSun" w:hAnsi="Calibri"/>
      <w:i/>
      <w:iCs/>
      <w:color w:val="44546A"/>
      <w:kern w:val="2"/>
      <w:sz w:val="18"/>
      <w:szCs w:val="18"/>
      <w:lang w:val="en-US"/>
      <w14:ligatures w14:val="standardContextual"/>
    </w:rPr>
  </w:style>
  <w:style w:type="table" w:customStyle="1" w:styleId="GridTable5Dark-Accent11">
    <w:name w:val="Grid Table 5 Dark - Accent 11"/>
    <w:basedOn w:val="TableNormal"/>
    <w:next w:val="GridTable5Dark-Accent1"/>
    <w:uiPriority w:val="50"/>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
    <w:name w:val="Grid Table 4 - Accent 51"/>
    <w:basedOn w:val="TableNormal"/>
    <w:next w:val="GridTable4-Accent5"/>
    <w:uiPriority w:val="49"/>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815559"/>
    <w:pPr>
      <w:autoSpaceDE w:val="0"/>
      <w:autoSpaceDN w:val="0"/>
      <w:adjustRightInd w:val="0"/>
    </w:pPr>
    <w:rPr>
      <w:rFonts w:ascii="Verdana" w:eastAsia="DengXian" w:hAnsi="Verdana" w:cs="Verdana"/>
      <w:color w:val="000000"/>
      <w:sz w:val="24"/>
      <w:szCs w:val="24"/>
      <w:lang w:eastAsia="zh-CN"/>
    </w:rPr>
  </w:style>
  <w:style w:type="paragraph" w:customStyle="1" w:styleId="paragraph">
    <w:name w:val="paragraph"/>
    <w:basedOn w:val="Normal"/>
    <w:rsid w:val="00815559"/>
    <w:pPr>
      <w:tabs>
        <w:tab w:val="clear" w:pos="1134"/>
      </w:tabs>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tabchar">
    <w:name w:val="tabchar"/>
    <w:basedOn w:val="DefaultParagraphFont"/>
    <w:rsid w:val="00815559"/>
  </w:style>
  <w:style w:type="table" w:customStyle="1" w:styleId="GridTable5Dark-Accent51">
    <w:name w:val="Grid Table 5 Dark - Accent 51"/>
    <w:basedOn w:val="TableNormal"/>
    <w:next w:val="GridTable5Dark-Accent5"/>
    <w:uiPriority w:val="50"/>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scxw82170754">
    <w:name w:val="scxw82170754"/>
    <w:basedOn w:val="DefaultParagraphFont"/>
    <w:rsid w:val="00815559"/>
  </w:style>
  <w:style w:type="character" w:customStyle="1" w:styleId="TitleChar">
    <w:name w:val="Title Char"/>
    <w:basedOn w:val="DefaultParagraphFont"/>
    <w:link w:val="Title"/>
    <w:uiPriority w:val="10"/>
    <w:rsid w:val="00815559"/>
    <w:rPr>
      <w:rFonts w:ascii="Verdana" w:eastAsia="Arial" w:hAnsi="Verdana" w:cs="Arial"/>
      <w:b/>
      <w:bCs/>
      <w:kern w:val="28"/>
      <w:sz w:val="32"/>
      <w:szCs w:val="32"/>
      <w:lang w:val="en-GB" w:eastAsia="en-US"/>
    </w:rPr>
  </w:style>
  <w:style w:type="character" w:customStyle="1" w:styleId="SubtleEmphasis1">
    <w:name w:val="Subtle Emphasis1"/>
    <w:basedOn w:val="DefaultParagraphFont"/>
    <w:uiPriority w:val="19"/>
    <w:qFormat/>
    <w:rsid w:val="00815559"/>
    <w:rPr>
      <w:i/>
      <w:iCs/>
      <w:color w:val="404040"/>
    </w:rPr>
  </w:style>
  <w:style w:type="table" w:styleId="GridTable5Dark-Accent1">
    <w:name w:val="Grid Table 5 Dark Accent 1"/>
    <w:basedOn w:val="TableNormal"/>
    <w:uiPriority w:val="50"/>
    <w:rsid w:val="008155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basedOn w:val="TableNormal"/>
    <w:uiPriority w:val="49"/>
    <w:rsid w:val="008155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8155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ubtleEmphasis">
    <w:name w:val="Subtle Emphasis"/>
    <w:basedOn w:val="DefaultParagraphFont"/>
    <w:qFormat/>
    <w:rsid w:val="0081555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INFCOM-3/English/Forms/AllItems.aspx?RootFolder=%2FINFCOM%2D3%2FEnglish%2F1%2E%20DRAFTS%20FOR%20DISCUSSION&amp;FolderCTID=0x0120004D58D6EBC5C7054898FF36E91D58C193&amp;View=%7B84F6CC21%2D2DD6%2D403B%2DB16A%2D97A4B833DE2B%7D"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library.wmo.int/viewer/67177/?offset=" TargetMode="External"/><Relationship Id="rId17" Type="http://schemas.openxmlformats.org/officeDocument/2006/relationships/hyperlink" Target="https://unfccc.int/topics/global-stocktak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ibrary.wmo.int/idviewer/57850/9" TargetMode="External"/><Relationship Id="rId20" Type="http://schemas.openxmlformats.org/officeDocument/2006/relationships/hyperlink" Target="https://unfccc.int/topics/global-stocktak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brary.wmo.int/idviewer/67177/208" TargetMode="External"/><Relationship Id="rId23" Type="http://schemas.openxmlformats.org/officeDocument/2006/relationships/hyperlink" Target="https://meetings.wmo.int/INFCOM-3/English/Forms/AllItems.aspx?RootFolder=%2FINFCOM%2D3%2FEnglish%2F1%2E%20DRAFTS%20FOR%20DISCUSSION&amp;FolderCTID=0x0120004D58D6EBC5C7054898FF36E91D58C193&amp;View=%7B84F6CC21%2D2DD6%2D403B%2DB16A%2D97A4B833DE2B%7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ibrary.wmo.int/doc_num.php?explnum_id=111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etings.wmo.int/INFCOM-3/_layouts/15/WopiFrame.aspx?sourcedoc=%7b9F619996-3500-4D1E-B759-F8597E25D435%7d&amp;file=INFCOM-3-INF07-2-IMPLEMENTATION-PLAN-FOR-G3W_en.docx&amp;action=default"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nfccc.int/sites/default/files/resource/cma2023_L17_adv.pdf" TargetMode="External"/><Relationship Id="rId1" Type="http://schemas.openxmlformats.org/officeDocument/2006/relationships/hyperlink" Target="https://library.wmo.int/records/item/67177-world-meteorological-cong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B71E8FB5B01D43B168B9506F021EE5" ma:contentTypeVersion="" ma:contentTypeDescription="Create a new document." ma:contentTypeScope="" ma:versionID="534b382fb74a8cd7aca91bbf248ff634">
  <xsd:schema xmlns:xsd="http://www.w3.org/2001/XMLSchema" xmlns:xs="http://www.w3.org/2001/XMLSchema" xmlns:p="http://schemas.microsoft.com/office/2006/metadata/properties" xmlns:ns2="f14d876b-62cc-43bb-abc1-9d013efad75e" targetNamespace="http://schemas.microsoft.com/office/2006/metadata/properties" ma:root="true" ma:fieldsID="38de8a32582e476379615190af83d8c3" ns2:_="">
    <xsd:import namespace="f14d876b-62cc-43bb-abc1-9d013efad75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d876b-62cc-43bb-abc1-9d013efad7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057447-1B1A-4138-A77F-0074A8134A43}">
  <ds:schemaRefs>
    <ds:schemaRef ds:uri="http://schemas.microsoft.com/sharepoint/v3/contenttype/forms"/>
  </ds:schemaRefs>
</ds:datastoreItem>
</file>

<file path=customXml/itemProps2.xml><?xml version="1.0" encoding="utf-8"?>
<ds:datastoreItem xmlns:ds="http://schemas.openxmlformats.org/officeDocument/2006/customXml" ds:itemID="{DE8F28CA-DD11-4090-89E0-628E8266F00D}">
  <ds:schemaRefs>
    <ds:schemaRef ds:uri="http://www.w3.org/XML/1998/namespace"/>
    <ds:schemaRef ds:uri="http://schemas.microsoft.com/office/2006/metadata/properties"/>
    <ds:schemaRef ds:uri="http://schemas.openxmlformats.org/package/2006/metadata/core-properties"/>
    <ds:schemaRef ds:uri="ce21bc6c-711a-4065-a01c-a8f0e29e3ad8"/>
    <ds:schemaRef ds:uri="http://schemas.microsoft.com/office/2006/documentManagement/types"/>
    <ds:schemaRef ds:uri="http://schemas.microsoft.com/office/infopath/2007/PartnerControls"/>
    <ds:schemaRef ds:uri="http://purl.org/dc/terms/"/>
    <ds:schemaRef ds:uri="3679bf0f-1d7e-438f-afa5-6ebf1e20f9b8"/>
    <ds:schemaRef ds:uri="http://purl.org/dc/dcmitype/"/>
    <ds:schemaRef ds:uri="http://purl.org/dc/elements/1.1/"/>
  </ds:schemaRefs>
</ds:datastoreItem>
</file>

<file path=customXml/itemProps3.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BCB169B7-A216-4AC8-863C-038862334687}"/>
</file>

<file path=docProps/app.xml><?xml version="1.0" encoding="utf-8"?>
<Properties xmlns="http://schemas.openxmlformats.org/officeDocument/2006/extended-properties" xmlns:vt="http://schemas.openxmlformats.org/officeDocument/2006/docPropsVTypes">
  <Template>Normal.dotm</Template>
  <TotalTime>0</TotalTime>
  <Pages>21</Pages>
  <Words>6485</Words>
  <Characters>36968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Oksana Tarasova</dc:creator>
  <cp:lastModifiedBy>Cecilia Cameron</cp:lastModifiedBy>
  <cp:revision>2</cp:revision>
  <cp:lastPrinted>2013-03-12T09:27:00Z</cp:lastPrinted>
  <dcterms:created xsi:type="dcterms:W3CDTF">2024-02-21T14:28:00Z</dcterms:created>
  <dcterms:modified xsi:type="dcterms:W3CDTF">2024-02-21T14:28:00Z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0x010100F2B71E8FB5B01D43B168B9506F021EE5</vt:lpwstr>
  </property>
  <property fmtid="{D5CDD505-2E9C-101B-9397-08002B2CF9AE}" pid="3" name="MediaServiceImageTags">
    <vt:lpwstr/>
  </property>
</Properties>
</file>